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676AB2" w14:textId="49121CA9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 w:rsidR="00DF517A">
        <w:rPr>
          <w:rFonts w:ascii="Arial" w:eastAsiaTheme="minorEastAsia" w:hAnsi="Arial" w:cs="Arial"/>
          <w:b/>
        </w:rPr>
        <w:t>1</w:t>
      </w:r>
      <w:r w:rsidR="00CA58E5">
        <w:rPr>
          <w:rFonts w:ascii="Arial" w:eastAsiaTheme="minorEastAsia" w:hAnsi="Arial" w:cs="Arial"/>
          <w:b/>
        </w:rPr>
        <w:t>1</w:t>
      </w:r>
      <w:r w:rsidR="00BD243F">
        <w:rPr>
          <w:rFonts w:ascii="Arial" w:eastAsiaTheme="minorEastAsia" w:hAnsi="Arial" w:cs="Arial"/>
          <w:b/>
        </w:rPr>
        <w:t>2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="0016555E" w:rsidRPr="001C2D88">
        <w:rPr>
          <w:rFonts w:ascii="Arial" w:eastAsiaTheme="minorEastAsia" w:hAnsi="Arial" w:cs="Arial"/>
          <w:b/>
        </w:rPr>
        <w:t xml:space="preserve"> </w:t>
      </w:r>
      <w:r w:rsidRPr="001C2D88">
        <w:rPr>
          <w:rFonts w:ascii="Arial" w:eastAsiaTheme="minorEastAsia" w:hAnsi="Arial" w:cs="Arial"/>
          <w:b/>
        </w:rPr>
        <w:t xml:space="preserve">                </w:t>
      </w:r>
      <w:r w:rsidR="00DB7121" w:rsidRPr="001C2D88">
        <w:rPr>
          <w:rFonts w:ascii="Arial" w:eastAsiaTheme="minorEastAsia" w:hAnsi="Arial" w:cs="Arial"/>
          <w:b/>
        </w:rPr>
        <w:t xml:space="preserve">    </w:t>
      </w:r>
      <w:r w:rsidR="00DF517A">
        <w:rPr>
          <w:rFonts w:ascii="Arial" w:eastAsiaTheme="minorEastAsia" w:hAnsi="Arial" w:cs="Arial"/>
          <w:b/>
        </w:rPr>
        <w:t xml:space="preserve"> </w:t>
      </w:r>
      <w:r w:rsidR="00B6290F">
        <w:rPr>
          <w:rFonts w:ascii="Arial" w:eastAsiaTheme="minorEastAsia" w:hAnsi="Arial" w:cs="Arial"/>
          <w:b/>
        </w:rPr>
        <w:t xml:space="preserve">    </w:t>
      </w:r>
      <w:r w:rsidR="004029A4" w:rsidRPr="00191BFE">
        <w:rPr>
          <w:rFonts w:ascii="Arial" w:eastAsiaTheme="minorEastAsia" w:hAnsi="Arial" w:cs="Arial"/>
          <w:b/>
        </w:rPr>
        <w:t>R4-</w:t>
      </w:r>
      <w:r w:rsidR="00DB7121" w:rsidRPr="00191BFE">
        <w:rPr>
          <w:rFonts w:ascii="Arial" w:eastAsiaTheme="minorEastAsia" w:hAnsi="Arial" w:cs="Arial"/>
          <w:b/>
        </w:rPr>
        <w:t>2</w:t>
      </w:r>
      <w:r w:rsidR="00CA58E5">
        <w:rPr>
          <w:rFonts w:ascii="Arial" w:eastAsiaTheme="minorEastAsia" w:hAnsi="Arial" w:cs="Arial"/>
          <w:b/>
        </w:rPr>
        <w:t>4</w:t>
      </w:r>
      <w:r w:rsidR="007C5DD0">
        <w:rPr>
          <w:rFonts w:ascii="Arial" w:eastAsiaTheme="minorEastAsia" w:hAnsi="Arial" w:cs="Arial"/>
          <w:b/>
        </w:rPr>
        <w:t>13268</w:t>
      </w:r>
    </w:p>
    <w:p w14:paraId="37750728" w14:textId="38E6FF53" w:rsidR="0083351C" w:rsidRPr="001C2D88" w:rsidRDefault="00BD243F" w:rsidP="00776112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Maastricht</w:t>
      </w:r>
      <w:r w:rsidRPr="00CE4C51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The Netherlands, Aug. 19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23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0C952254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435E43">
        <w:rPr>
          <w:rFonts w:ascii="Arial" w:eastAsiaTheme="minorEastAsia" w:hAnsi="Arial" w:cs="Arial"/>
          <w:color w:val="000000"/>
          <w:sz w:val="22"/>
        </w:rPr>
        <w:t>8</w:t>
      </w:r>
      <w:r w:rsidR="00C043CA" w:rsidRPr="00435E43">
        <w:rPr>
          <w:rFonts w:ascii="Arial" w:eastAsiaTheme="minorEastAsia" w:hAnsi="Arial" w:cs="Arial"/>
          <w:color w:val="000000"/>
          <w:sz w:val="22"/>
        </w:rPr>
        <w:t>.1.</w:t>
      </w:r>
      <w:r w:rsidR="00C14909" w:rsidRPr="00435E43">
        <w:rPr>
          <w:rFonts w:ascii="Arial" w:eastAsiaTheme="minorEastAsia" w:hAnsi="Arial" w:cs="Arial"/>
          <w:color w:val="000000"/>
          <w:sz w:val="22"/>
        </w:rPr>
        <w:t>1.</w:t>
      </w:r>
      <w:r w:rsidR="00435E43">
        <w:rPr>
          <w:rFonts w:ascii="Arial" w:eastAsiaTheme="minorEastAsia" w:hAnsi="Arial" w:cs="Arial"/>
          <w:color w:val="000000"/>
          <w:sz w:val="22"/>
        </w:rPr>
        <w:t>3</w:t>
      </w:r>
      <w:r w:rsidR="00C14909" w:rsidRPr="00435E43">
        <w:rPr>
          <w:rFonts w:ascii="Arial" w:eastAsiaTheme="minorEastAsia" w:hAnsi="Arial" w:cs="Arial"/>
          <w:color w:val="000000"/>
          <w:sz w:val="22"/>
        </w:rPr>
        <w:t>.1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1D0E85BA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776112">
        <w:rPr>
          <w:rFonts w:ascii="Arial" w:eastAsia="MS Mincho" w:hAnsi="Arial" w:cs="Arial"/>
          <w:sz w:val="22"/>
        </w:rPr>
        <w:t>Di</w:t>
      </w:r>
      <w:r w:rsidR="001B3517" w:rsidRPr="001C2D88">
        <w:rPr>
          <w:rFonts w:ascii="Arial" w:eastAsia="MS Mincho" w:hAnsi="Arial" w:cs="Arial"/>
          <w:sz w:val="22"/>
        </w:rPr>
        <w:t>scussion on</w:t>
      </w:r>
      <w:r w:rsidR="00871689">
        <w:rPr>
          <w:rFonts w:ascii="Arial" w:eastAsia="MS Mincho" w:hAnsi="Arial" w:cs="Arial"/>
          <w:sz w:val="22"/>
        </w:rPr>
        <w:t xml:space="preserve"> </w:t>
      </w:r>
      <w:r w:rsidR="00934B1C">
        <w:rPr>
          <w:rFonts w:ascii="Arial" w:eastAsia="MS Mincho" w:hAnsi="Arial" w:cs="Arial"/>
          <w:sz w:val="22"/>
        </w:rPr>
        <w:t>reference sensitivity requirement for</w:t>
      </w:r>
      <w:r w:rsidR="001B3517" w:rsidRPr="001C2D88">
        <w:rPr>
          <w:rFonts w:ascii="Arial" w:eastAsia="MS Mincho" w:hAnsi="Arial" w:cs="Arial"/>
          <w:sz w:val="22"/>
        </w:rPr>
        <w:t xml:space="preserve"> </w:t>
      </w:r>
      <w:r w:rsidR="00A62ACE">
        <w:rPr>
          <w:rFonts w:ascii="Arial" w:eastAsia="MS Mincho" w:hAnsi="Arial" w:cs="Arial"/>
          <w:sz w:val="22"/>
        </w:rPr>
        <w:t>6Rx</w:t>
      </w:r>
      <w:r w:rsidR="0019209A">
        <w:rPr>
          <w:rFonts w:ascii="Arial" w:eastAsia="MS Mincho" w:hAnsi="Arial" w:cs="Arial"/>
          <w:sz w:val="22"/>
        </w:rPr>
        <w:t xml:space="preserve"> </w:t>
      </w:r>
    </w:p>
    <w:p w14:paraId="1870DC1E" w14:textId="7AF379A6" w:rsidR="0083351C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B21E94">
        <w:rPr>
          <w:rFonts w:ascii="Arial" w:eastAsiaTheme="minorEastAsia" w:hAnsi="Arial" w:cs="Arial"/>
          <w:color w:val="000000"/>
          <w:sz w:val="22"/>
        </w:rPr>
        <w:t>Approval</w:t>
      </w:r>
    </w:p>
    <w:p w14:paraId="093AF4FE" w14:textId="77777777" w:rsidR="001369CE" w:rsidRPr="00871689" w:rsidRDefault="001369CE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1D87259A" w14:textId="3AC39C44" w:rsidR="009E4FDB" w:rsidRPr="009118AB" w:rsidRDefault="00D762B5" w:rsidP="00EC77FC">
      <w:pPr>
        <w:spacing w:after="120"/>
        <w:jc w:val="both"/>
        <w:rPr>
          <w:sz w:val="21"/>
          <w:szCs w:val="21"/>
        </w:rPr>
      </w:pPr>
      <w:r w:rsidRPr="009118AB">
        <w:rPr>
          <w:sz w:val="21"/>
          <w:szCs w:val="21"/>
        </w:rPr>
        <w:t>With advancements in</w:t>
      </w:r>
      <w:r w:rsidR="00B5697D" w:rsidRPr="009118AB">
        <w:rPr>
          <w:sz w:val="21"/>
          <w:szCs w:val="21"/>
        </w:rPr>
        <w:t xml:space="preserve"> hardware and design</w:t>
      </w:r>
      <w:r w:rsidRPr="009118AB">
        <w:rPr>
          <w:sz w:val="21"/>
          <w:szCs w:val="21"/>
        </w:rPr>
        <w:t xml:space="preserve">, modern </w:t>
      </w:r>
      <w:r w:rsidR="00B5697D" w:rsidRPr="009118AB">
        <w:rPr>
          <w:sz w:val="21"/>
          <w:szCs w:val="21"/>
        </w:rPr>
        <w:t xml:space="preserve">smartphones </w:t>
      </w:r>
      <w:r w:rsidR="00292245">
        <w:rPr>
          <w:sz w:val="21"/>
          <w:szCs w:val="21"/>
        </w:rPr>
        <w:t>increasingly integrate</w:t>
      </w:r>
      <w:r w:rsidR="005A5625" w:rsidRPr="009118AB">
        <w:rPr>
          <w:sz w:val="21"/>
          <w:szCs w:val="21"/>
        </w:rPr>
        <w:t xml:space="preserve"> multiple Rx antennas to </w:t>
      </w:r>
      <w:r w:rsidR="00181225" w:rsidRPr="009118AB">
        <w:rPr>
          <w:sz w:val="21"/>
          <w:szCs w:val="21"/>
        </w:rPr>
        <w:t>enhance</w:t>
      </w:r>
      <w:r w:rsidR="005A5625" w:rsidRPr="009118AB">
        <w:rPr>
          <w:sz w:val="21"/>
          <w:szCs w:val="21"/>
        </w:rPr>
        <w:t xml:space="preserve"> DL performance. </w:t>
      </w:r>
      <w:r w:rsidR="00181225" w:rsidRPr="009118AB">
        <w:rPr>
          <w:sz w:val="21"/>
          <w:szCs w:val="21"/>
        </w:rPr>
        <w:t>For instance, certain</w:t>
      </w:r>
      <w:r w:rsidR="005A5625" w:rsidRPr="009118AB">
        <w:rPr>
          <w:sz w:val="21"/>
          <w:szCs w:val="21"/>
        </w:rPr>
        <w:t xml:space="preserve"> foldable mobile phones </w:t>
      </w:r>
      <w:r w:rsidR="00320F93" w:rsidRPr="009118AB">
        <w:rPr>
          <w:sz w:val="21"/>
          <w:szCs w:val="21"/>
        </w:rPr>
        <w:t>have adopted</w:t>
      </w:r>
      <w:r w:rsidR="005A5625" w:rsidRPr="009118AB">
        <w:rPr>
          <w:sz w:val="21"/>
          <w:szCs w:val="21"/>
        </w:rPr>
        <w:t xml:space="preserve"> 6Rx antennas</w:t>
      </w:r>
      <w:r w:rsidR="00296942" w:rsidRPr="009118AB">
        <w:rPr>
          <w:sz w:val="21"/>
          <w:szCs w:val="21"/>
        </w:rPr>
        <w:t xml:space="preserve">. </w:t>
      </w:r>
      <w:r w:rsidR="00292245">
        <w:rPr>
          <w:sz w:val="21"/>
          <w:szCs w:val="21"/>
        </w:rPr>
        <w:t>Incorporating</w:t>
      </w:r>
      <w:r w:rsidR="00017290" w:rsidRPr="009118AB">
        <w:rPr>
          <w:sz w:val="21"/>
          <w:szCs w:val="21"/>
        </w:rPr>
        <w:t xml:space="preserve"> 6Rx</w:t>
      </w:r>
      <w:r w:rsidR="00933018" w:rsidRPr="009118AB">
        <w:rPr>
          <w:sz w:val="21"/>
          <w:szCs w:val="21"/>
        </w:rPr>
        <w:t xml:space="preserve"> </w:t>
      </w:r>
      <w:r w:rsidR="00320F93" w:rsidRPr="009118AB">
        <w:rPr>
          <w:sz w:val="21"/>
          <w:szCs w:val="21"/>
        </w:rPr>
        <w:t>fa</w:t>
      </w:r>
      <w:r w:rsidR="007A014E" w:rsidRPr="009118AB">
        <w:rPr>
          <w:sz w:val="21"/>
          <w:szCs w:val="21"/>
        </w:rPr>
        <w:t xml:space="preserve">cilitates </w:t>
      </w:r>
      <w:r w:rsidR="004950F9" w:rsidRPr="009118AB">
        <w:rPr>
          <w:sz w:val="21"/>
          <w:szCs w:val="21"/>
        </w:rPr>
        <w:t xml:space="preserve">a </w:t>
      </w:r>
      <w:r w:rsidR="00933018" w:rsidRPr="009118AB">
        <w:rPr>
          <w:sz w:val="21"/>
          <w:szCs w:val="21"/>
        </w:rPr>
        <w:t xml:space="preserve">higher </w:t>
      </w:r>
      <w:r w:rsidR="005D1290" w:rsidRPr="009118AB">
        <w:rPr>
          <w:sz w:val="21"/>
          <w:szCs w:val="21"/>
        </w:rPr>
        <w:t xml:space="preserve">peak </w:t>
      </w:r>
      <w:r w:rsidR="00933018" w:rsidRPr="009118AB">
        <w:rPr>
          <w:sz w:val="21"/>
          <w:szCs w:val="21"/>
        </w:rPr>
        <w:t xml:space="preserve">data rate by </w:t>
      </w:r>
      <w:r w:rsidR="007A014E" w:rsidRPr="009118AB">
        <w:rPr>
          <w:sz w:val="21"/>
          <w:szCs w:val="21"/>
        </w:rPr>
        <w:t xml:space="preserve">enabling support for </w:t>
      </w:r>
      <w:r w:rsidR="004950F9" w:rsidRPr="009118AB">
        <w:rPr>
          <w:sz w:val="21"/>
          <w:szCs w:val="21"/>
        </w:rPr>
        <w:t xml:space="preserve">a </w:t>
      </w:r>
      <w:r w:rsidR="00933018" w:rsidRPr="009118AB">
        <w:rPr>
          <w:sz w:val="21"/>
          <w:szCs w:val="21"/>
        </w:rPr>
        <w:t>higher number of DL MIMO layers</w:t>
      </w:r>
      <w:r w:rsidR="004950F9" w:rsidRPr="009118AB">
        <w:rPr>
          <w:sz w:val="21"/>
          <w:szCs w:val="21"/>
        </w:rPr>
        <w:t xml:space="preserve"> </w:t>
      </w:r>
      <w:r w:rsidR="007A014E" w:rsidRPr="009118AB">
        <w:rPr>
          <w:sz w:val="21"/>
          <w:szCs w:val="21"/>
        </w:rPr>
        <w:t>compared to</w:t>
      </w:r>
      <w:r w:rsidR="004950F9" w:rsidRPr="009118AB">
        <w:rPr>
          <w:sz w:val="21"/>
          <w:szCs w:val="21"/>
        </w:rPr>
        <w:t xml:space="preserve"> 4Rx</w:t>
      </w:r>
      <w:r w:rsidR="00C07076" w:rsidRPr="009118AB">
        <w:rPr>
          <w:sz w:val="21"/>
          <w:szCs w:val="21"/>
        </w:rPr>
        <w:t xml:space="preserve"> configurations</w:t>
      </w:r>
      <w:r w:rsidR="00A278E4">
        <w:rPr>
          <w:sz w:val="21"/>
          <w:szCs w:val="21"/>
        </w:rPr>
        <w:t xml:space="preserve">. On the other hand, </w:t>
      </w:r>
      <w:r w:rsidR="002806D9">
        <w:rPr>
          <w:sz w:val="21"/>
          <w:szCs w:val="21"/>
        </w:rPr>
        <w:t xml:space="preserve">due to the higher diversity </w:t>
      </w:r>
      <w:r w:rsidR="00A278E4">
        <w:rPr>
          <w:sz w:val="21"/>
          <w:szCs w:val="21"/>
        </w:rPr>
        <w:t>it can also help increas</w:t>
      </w:r>
      <w:r w:rsidR="0085753E">
        <w:rPr>
          <w:sz w:val="21"/>
          <w:szCs w:val="21"/>
        </w:rPr>
        <w:t>e</w:t>
      </w:r>
      <w:r w:rsidR="00A278E4">
        <w:rPr>
          <w:sz w:val="21"/>
          <w:szCs w:val="21"/>
        </w:rPr>
        <w:t xml:space="preserve"> the downlink coverage by improving the receiver sensitivity</w:t>
      </w:r>
      <w:r w:rsidR="00C07076" w:rsidRPr="009118AB">
        <w:rPr>
          <w:sz w:val="21"/>
          <w:szCs w:val="21"/>
        </w:rPr>
        <w:t>.</w:t>
      </w:r>
    </w:p>
    <w:p w14:paraId="486A7315" w14:textId="704F52C3" w:rsidR="0048556F" w:rsidRDefault="0048556F" w:rsidP="0048556F">
      <w:pPr>
        <w:spacing w:after="120"/>
        <w:jc w:val="both"/>
        <w:rPr>
          <w:sz w:val="21"/>
          <w:szCs w:val="21"/>
        </w:rPr>
      </w:pPr>
      <w:r w:rsidRPr="009118AB">
        <w:rPr>
          <w:sz w:val="21"/>
          <w:szCs w:val="21"/>
        </w:rPr>
        <w:t xml:space="preserve">In 3GPP </w:t>
      </w:r>
      <w:r w:rsidR="00871689">
        <w:rPr>
          <w:sz w:val="21"/>
          <w:szCs w:val="21"/>
        </w:rPr>
        <w:t>R</w:t>
      </w:r>
      <w:r w:rsidR="00871689" w:rsidRPr="009118AB">
        <w:rPr>
          <w:sz w:val="21"/>
          <w:szCs w:val="21"/>
        </w:rPr>
        <w:t xml:space="preserve">elease </w:t>
      </w:r>
      <w:r w:rsidRPr="009118AB">
        <w:rPr>
          <w:sz w:val="21"/>
          <w:szCs w:val="21"/>
        </w:rPr>
        <w:t xml:space="preserve">18, RAN4 finalized the standardization efforts for enabling 8Rx for </w:t>
      </w:r>
      <w:r w:rsidR="00D468DB">
        <w:rPr>
          <w:sz w:val="21"/>
          <w:szCs w:val="21"/>
        </w:rPr>
        <w:t>CPE/</w:t>
      </w:r>
      <w:r w:rsidRPr="009118AB">
        <w:rPr>
          <w:sz w:val="21"/>
          <w:szCs w:val="21"/>
        </w:rPr>
        <w:t>FWA</w:t>
      </w:r>
      <w:r w:rsidR="00D468DB" w:rsidRPr="00D468DB">
        <w:rPr>
          <w:sz w:val="21"/>
          <w:szCs w:val="21"/>
        </w:rPr>
        <w:t>/vehicle/industrial</w:t>
      </w:r>
      <w:r w:rsidRPr="009118AB">
        <w:rPr>
          <w:sz w:val="21"/>
          <w:szCs w:val="21"/>
        </w:rPr>
        <w:t xml:space="preserve"> type of UE</w:t>
      </w:r>
      <w:r w:rsidR="00D468DB">
        <w:rPr>
          <w:sz w:val="21"/>
          <w:szCs w:val="21"/>
        </w:rPr>
        <w:t>s</w:t>
      </w:r>
      <w:r w:rsidRPr="009118AB">
        <w:rPr>
          <w:sz w:val="21"/>
          <w:szCs w:val="21"/>
        </w:rPr>
        <w:t>. Although 6Rx was proposed and deliberated upon, it was given lower priority during the R</w:t>
      </w:r>
      <w:r w:rsidR="00D468DB">
        <w:rPr>
          <w:sz w:val="21"/>
          <w:szCs w:val="21"/>
        </w:rPr>
        <w:t>el</w:t>
      </w:r>
      <w:r w:rsidRPr="009118AB">
        <w:rPr>
          <w:sz w:val="21"/>
          <w:szCs w:val="21"/>
        </w:rPr>
        <w:t>-18 discussion</w:t>
      </w:r>
      <w:r w:rsidR="00063134">
        <w:rPr>
          <w:sz w:val="21"/>
          <w:szCs w:val="21"/>
        </w:rPr>
        <w:t>.</w:t>
      </w:r>
      <w:r w:rsidRPr="009118AB">
        <w:rPr>
          <w:sz w:val="21"/>
          <w:szCs w:val="21"/>
        </w:rPr>
        <w:t xml:space="preserve"> </w:t>
      </w:r>
      <w:r w:rsidR="00F769DD">
        <w:rPr>
          <w:sz w:val="21"/>
          <w:szCs w:val="21"/>
        </w:rPr>
        <w:t>To enhance</w:t>
      </w:r>
      <w:r w:rsidRPr="009118AB">
        <w:rPr>
          <w:sz w:val="21"/>
          <w:szCs w:val="21"/>
        </w:rPr>
        <w:t xml:space="preserve"> DL coverage and throughput for handheld UE</w:t>
      </w:r>
      <w:r w:rsidR="00D468DB">
        <w:rPr>
          <w:sz w:val="21"/>
          <w:szCs w:val="21"/>
        </w:rPr>
        <w:t>s</w:t>
      </w:r>
      <w:r w:rsidRPr="009118AB">
        <w:rPr>
          <w:sz w:val="21"/>
          <w:szCs w:val="21"/>
        </w:rPr>
        <w:t xml:space="preserve"> with larger sizes, RAN4 has approved a new WI to specify requirements for both handheld and FWA UE</w:t>
      </w:r>
      <w:r w:rsidR="0024573B">
        <w:rPr>
          <w:sz w:val="21"/>
          <w:szCs w:val="21"/>
        </w:rPr>
        <w:t>s</w:t>
      </w:r>
      <w:r w:rsidRPr="009118AB">
        <w:rPr>
          <w:sz w:val="21"/>
          <w:szCs w:val="21"/>
        </w:rPr>
        <w:t xml:space="preserve"> </w:t>
      </w:r>
      <w:r w:rsidRPr="009118AB">
        <w:rPr>
          <w:sz w:val="21"/>
          <w:szCs w:val="21"/>
        </w:rPr>
        <w:fldChar w:fldCharType="begin"/>
      </w:r>
      <w:r w:rsidRPr="009118AB">
        <w:rPr>
          <w:sz w:val="21"/>
          <w:szCs w:val="21"/>
        </w:rPr>
        <w:instrText xml:space="preserve"> REF _Ref129967845 \n \h </w:instrText>
      </w:r>
      <w:r w:rsidR="009118AB">
        <w:rPr>
          <w:sz w:val="21"/>
          <w:szCs w:val="21"/>
        </w:rPr>
        <w:instrText xml:space="preserve"> \* MERGEFORMAT </w:instrText>
      </w:r>
      <w:r w:rsidRPr="009118AB">
        <w:rPr>
          <w:sz w:val="21"/>
          <w:szCs w:val="21"/>
        </w:rPr>
      </w:r>
      <w:r w:rsidRPr="009118AB">
        <w:rPr>
          <w:sz w:val="21"/>
          <w:szCs w:val="21"/>
        </w:rPr>
        <w:fldChar w:fldCharType="separate"/>
      </w:r>
      <w:r w:rsidRPr="009118AB">
        <w:rPr>
          <w:sz w:val="21"/>
          <w:szCs w:val="21"/>
        </w:rPr>
        <w:t>[1]</w:t>
      </w:r>
      <w:r w:rsidRPr="009118AB">
        <w:rPr>
          <w:sz w:val="21"/>
          <w:szCs w:val="21"/>
        </w:rPr>
        <w:fldChar w:fldCharType="end"/>
      </w:r>
      <w:r w:rsidRPr="009118AB">
        <w:rPr>
          <w:sz w:val="21"/>
          <w:szCs w:val="21"/>
        </w:rPr>
        <w:t>.</w:t>
      </w:r>
    </w:p>
    <w:p w14:paraId="710D27C1" w14:textId="77777777" w:rsidR="00D20D9A" w:rsidRDefault="00D20D9A" w:rsidP="0048556F">
      <w:pPr>
        <w:spacing w:after="120"/>
        <w:jc w:val="both"/>
        <w:rPr>
          <w:sz w:val="21"/>
          <w:szCs w:val="21"/>
        </w:rPr>
      </w:pPr>
    </w:p>
    <w:p w14:paraId="044B71B8" w14:textId="4AA256B7" w:rsidR="00D00961" w:rsidRDefault="00D00961" w:rsidP="0048556F">
      <w:pPr>
        <w:spacing w:after="120"/>
        <w:jc w:val="both"/>
        <w:rPr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50E599E6" wp14:editId="2E558C9E">
                <wp:extent cx="6002866" cy="2361461"/>
                <wp:effectExtent l="0" t="0" r="17145" b="13970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23614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CDFA65" w14:textId="77777777" w:rsidR="00D00961" w:rsidRPr="00A61082" w:rsidRDefault="00D00961" w:rsidP="00D00961">
                            <w:pPr>
                              <w:rPr>
                                <w:b/>
                              </w:rPr>
                            </w:pPr>
                            <w:r w:rsidRPr="00A61082">
                              <w:rPr>
                                <w:rFonts w:hint="eastAsia"/>
                                <w:b/>
                              </w:rPr>
                              <w:t>6Rx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0C139E">
                              <w:rPr>
                                <w:b/>
                              </w:rPr>
                              <w:t>for handheld and FWA UE</w:t>
                            </w:r>
                          </w:p>
                          <w:p w14:paraId="5E0BB281" w14:textId="77777777" w:rsidR="00D00961" w:rsidRPr="009118AB" w:rsidRDefault="00D00961" w:rsidP="00D00961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ind w:firstLineChars="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9118AB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Specify</w:t>
                            </w:r>
                            <w:r w:rsidRPr="009118AB">
                              <w:rPr>
                                <w:sz w:val="21"/>
                                <w:szCs w:val="21"/>
                              </w:rPr>
                              <w:t xml:space="preserve"> the core requirements to enable 6Rx for higher frequency bands (&gt;2.5GHz) targeting at support of handheld UE for NR FR1 single carrier scenario</w:t>
                            </w:r>
                          </w:p>
                          <w:p w14:paraId="01CBF973" w14:textId="77777777" w:rsidR="00D00961" w:rsidRPr="009118AB" w:rsidRDefault="00D00961" w:rsidP="00D00961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ind w:firstLineChars="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9118AB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E</w:t>
                            </w:r>
                            <w:r w:rsidRPr="009118AB">
                              <w:rPr>
                                <w:sz w:val="21"/>
                                <w:szCs w:val="21"/>
                              </w:rPr>
                              <w:t>xample bands: n41, n77/n78, n79, n104</w:t>
                            </w:r>
                          </w:p>
                          <w:p w14:paraId="092D6A8D" w14:textId="77777777" w:rsidR="00D00961" w:rsidRPr="009118AB" w:rsidRDefault="00D00961" w:rsidP="00D00961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ind w:firstLineChars="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9118AB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S</w:t>
                            </w:r>
                            <w:r w:rsidRPr="009118AB">
                              <w:rPr>
                                <w:sz w:val="21"/>
                                <w:szCs w:val="21"/>
                              </w:rPr>
                              <w:t>upport 4 MIMO layers at least, and study the gain and feasibility and if feasible, support 6 MIMO layers</w:t>
                            </w:r>
                          </w:p>
                          <w:p w14:paraId="2E5D586D" w14:textId="77777777" w:rsidR="00D00961" w:rsidRPr="009118AB" w:rsidRDefault="00D00961" w:rsidP="00D00961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ind w:firstLineChars="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9118AB">
                              <w:rPr>
                                <w:sz w:val="21"/>
                                <w:szCs w:val="21"/>
                              </w:rPr>
                              <w:t>Specify the Rx requirements including reference sensitivity requirements for support 6Rx</w:t>
                            </w:r>
                          </w:p>
                          <w:p w14:paraId="4E1616B8" w14:textId="77777777" w:rsidR="00D00961" w:rsidRPr="009118AB" w:rsidRDefault="00D00961" w:rsidP="00D00961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ind w:firstLineChars="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9118AB">
                              <w:rPr>
                                <w:sz w:val="21"/>
                                <w:szCs w:val="21"/>
                              </w:rPr>
                              <w:t>Note: the specified requirements can be applicable to both handheld UE and FWA devices</w:t>
                            </w:r>
                          </w:p>
                          <w:p w14:paraId="4072663A" w14:textId="77777777" w:rsidR="00D00961" w:rsidRPr="009118AB" w:rsidRDefault="00D00961" w:rsidP="00D00961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ind w:firstLineChars="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9118AB">
                              <w:rPr>
                                <w:sz w:val="21"/>
                                <w:szCs w:val="21"/>
                              </w:rPr>
                              <w:t>Specify the requirements to support SRS antenna switching including t1r6, t2r6, t3r6, t4r6 depending on UE capability</w:t>
                            </w:r>
                          </w:p>
                          <w:p w14:paraId="7FC884FA" w14:textId="77777777" w:rsidR="00D00961" w:rsidRPr="009118AB" w:rsidRDefault="00D00961" w:rsidP="00D0096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9118AB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Study the issue of insertion loss imbalance across SRS ports</w:t>
                            </w:r>
                            <w:r w:rsidRPr="009118AB">
                              <w:rPr>
                                <w:sz w:val="21"/>
                                <w:szCs w:val="21"/>
                              </w:rPr>
                              <w:t>,</w:t>
                            </w:r>
                            <w:r w:rsidRPr="009118AB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 and </w:t>
                            </w:r>
                            <w:r w:rsidRPr="009118AB">
                              <w:rPr>
                                <w:sz w:val="21"/>
                                <w:szCs w:val="21"/>
                              </w:rPr>
                              <w:t xml:space="preserve">if justified, </w:t>
                            </w:r>
                            <w:r w:rsidRPr="009118AB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specify the</w:t>
                            </w:r>
                            <w:r w:rsidRPr="009118AB">
                              <w:rPr>
                                <w:sz w:val="21"/>
                                <w:szCs w:val="21"/>
                              </w:rPr>
                              <w:t xml:space="preserve"> corresponding</w:t>
                            </w:r>
                            <w:r w:rsidRPr="009118AB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 solution</w:t>
                            </w:r>
                            <w:r w:rsidRPr="009118AB">
                              <w:rPr>
                                <w:sz w:val="21"/>
                                <w:szCs w:val="21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E599E6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2.65pt;height:185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" fillcolor="white [3201]" strokeweight=".5pt">
                <v:textbox>
                  <w:txbxContent>
                    <w:p w14:paraId="29CDFA65" w14:textId="77777777" w:rsidR="00D00961" w:rsidRPr="00A61082" w:rsidRDefault="00D00961" w:rsidP="00D00961">
                      <w:pPr>
                        <w:rPr>
                          <w:b/>
                        </w:rPr>
                      </w:pPr>
                      <w:r w:rsidRPr="00A61082">
                        <w:rPr>
                          <w:rFonts w:hint="eastAsia"/>
                          <w:b/>
                        </w:rPr>
                        <w:t>6Rx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0C139E">
                        <w:rPr>
                          <w:b/>
                        </w:rPr>
                        <w:t>for handheld and FWA UE</w:t>
                      </w:r>
                    </w:p>
                    <w:p w14:paraId="5E0BB281" w14:textId="77777777" w:rsidR="00D00961" w:rsidRPr="009118AB" w:rsidRDefault="00D00961" w:rsidP="00D00961">
                      <w:pPr>
                        <w:pStyle w:val="ListParagraph"/>
                        <w:widowControl w:val="0"/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ind w:firstLineChars="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9118AB">
                        <w:rPr>
                          <w:rFonts w:hint="eastAsia"/>
                          <w:sz w:val="21"/>
                          <w:szCs w:val="21"/>
                        </w:rPr>
                        <w:t>Specify</w:t>
                      </w:r>
                      <w:r w:rsidRPr="009118AB">
                        <w:rPr>
                          <w:sz w:val="21"/>
                          <w:szCs w:val="21"/>
                        </w:rPr>
                        <w:t xml:space="preserve"> the core requirements to enable 6Rx for higher frequency bands (&gt;2.5GHz) targeting at support of handheld UE for NR FR1 single carrier scenario</w:t>
                      </w:r>
                    </w:p>
                    <w:p w14:paraId="01CBF973" w14:textId="77777777" w:rsidR="00D00961" w:rsidRPr="009118AB" w:rsidRDefault="00D00961" w:rsidP="00D00961">
                      <w:pPr>
                        <w:pStyle w:val="ListParagraph"/>
                        <w:widowControl w:val="0"/>
                        <w:numPr>
                          <w:ilvl w:val="1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ind w:firstLineChars="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9118AB">
                        <w:rPr>
                          <w:rFonts w:hint="eastAsia"/>
                          <w:sz w:val="21"/>
                          <w:szCs w:val="21"/>
                        </w:rPr>
                        <w:t>E</w:t>
                      </w:r>
                      <w:r w:rsidRPr="009118AB">
                        <w:rPr>
                          <w:sz w:val="21"/>
                          <w:szCs w:val="21"/>
                        </w:rPr>
                        <w:t>xample bands: n41, n77/n78, n79, n104</w:t>
                      </w:r>
                    </w:p>
                    <w:p w14:paraId="092D6A8D" w14:textId="77777777" w:rsidR="00D00961" w:rsidRPr="009118AB" w:rsidRDefault="00D00961" w:rsidP="00D00961">
                      <w:pPr>
                        <w:pStyle w:val="ListParagraph"/>
                        <w:widowControl w:val="0"/>
                        <w:numPr>
                          <w:ilvl w:val="1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ind w:firstLineChars="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9118AB">
                        <w:rPr>
                          <w:rFonts w:hint="eastAsia"/>
                          <w:sz w:val="21"/>
                          <w:szCs w:val="21"/>
                        </w:rPr>
                        <w:t>S</w:t>
                      </w:r>
                      <w:r w:rsidRPr="009118AB">
                        <w:rPr>
                          <w:sz w:val="21"/>
                          <w:szCs w:val="21"/>
                        </w:rPr>
                        <w:t>upport 4 MIMO layers at least, and study the gain and feasibility and if feasible, support 6 MIMO layers</w:t>
                      </w:r>
                    </w:p>
                    <w:p w14:paraId="2E5D586D" w14:textId="77777777" w:rsidR="00D00961" w:rsidRPr="009118AB" w:rsidRDefault="00D00961" w:rsidP="00D00961">
                      <w:pPr>
                        <w:pStyle w:val="ListParagraph"/>
                        <w:widowControl w:val="0"/>
                        <w:numPr>
                          <w:ilvl w:val="1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ind w:firstLineChars="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9118AB">
                        <w:rPr>
                          <w:sz w:val="21"/>
                          <w:szCs w:val="21"/>
                        </w:rPr>
                        <w:t>Specify the Rx requirements including reference sensitivity requirements for support 6Rx</w:t>
                      </w:r>
                    </w:p>
                    <w:p w14:paraId="4E1616B8" w14:textId="77777777" w:rsidR="00D00961" w:rsidRPr="009118AB" w:rsidRDefault="00D00961" w:rsidP="00D00961">
                      <w:pPr>
                        <w:pStyle w:val="ListParagraph"/>
                        <w:widowControl w:val="0"/>
                        <w:numPr>
                          <w:ilvl w:val="2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ind w:firstLineChars="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9118AB">
                        <w:rPr>
                          <w:sz w:val="21"/>
                          <w:szCs w:val="21"/>
                        </w:rPr>
                        <w:t>Note: the specified requirements can be applicable to both handheld UE and FWA devices</w:t>
                      </w:r>
                    </w:p>
                    <w:p w14:paraId="4072663A" w14:textId="77777777" w:rsidR="00D00961" w:rsidRPr="009118AB" w:rsidRDefault="00D00961" w:rsidP="00D00961">
                      <w:pPr>
                        <w:pStyle w:val="ListParagraph"/>
                        <w:widowControl w:val="0"/>
                        <w:numPr>
                          <w:ilvl w:val="1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ind w:firstLineChars="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9118AB">
                        <w:rPr>
                          <w:sz w:val="21"/>
                          <w:szCs w:val="21"/>
                        </w:rPr>
                        <w:t>Specify the requirements to support SRS antenna switching including t1r6, t2r6, t3r6, t4r6 depending on UE capability</w:t>
                      </w:r>
                    </w:p>
                    <w:p w14:paraId="7FC884FA" w14:textId="77777777" w:rsidR="00D00961" w:rsidRPr="009118AB" w:rsidRDefault="00D00961" w:rsidP="00D00961">
                      <w:pPr>
                        <w:rPr>
                          <w:sz w:val="28"/>
                          <w:szCs w:val="28"/>
                        </w:rPr>
                      </w:pPr>
                      <w:r w:rsidRPr="009118AB">
                        <w:rPr>
                          <w:rFonts w:hint="eastAsia"/>
                          <w:sz w:val="21"/>
                          <w:szCs w:val="21"/>
                        </w:rPr>
                        <w:t>Study the issue of insertion loss imbalance across SRS ports</w:t>
                      </w:r>
                      <w:r w:rsidRPr="009118AB">
                        <w:rPr>
                          <w:sz w:val="21"/>
                          <w:szCs w:val="21"/>
                        </w:rPr>
                        <w:t>,</w:t>
                      </w:r>
                      <w:r w:rsidRPr="009118AB">
                        <w:rPr>
                          <w:rFonts w:hint="eastAsia"/>
                          <w:sz w:val="21"/>
                          <w:szCs w:val="21"/>
                        </w:rPr>
                        <w:t xml:space="preserve"> and </w:t>
                      </w:r>
                      <w:r w:rsidRPr="009118AB">
                        <w:rPr>
                          <w:sz w:val="21"/>
                          <w:szCs w:val="21"/>
                        </w:rPr>
                        <w:t xml:space="preserve">if justified, </w:t>
                      </w:r>
                      <w:r w:rsidRPr="009118AB">
                        <w:rPr>
                          <w:rFonts w:hint="eastAsia"/>
                          <w:sz w:val="21"/>
                          <w:szCs w:val="21"/>
                        </w:rPr>
                        <w:t>specify the</w:t>
                      </w:r>
                      <w:r w:rsidRPr="009118AB">
                        <w:rPr>
                          <w:sz w:val="21"/>
                          <w:szCs w:val="21"/>
                        </w:rPr>
                        <w:t xml:space="preserve"> corresponding</w:t>
                      </w:r>
                      <w:r w:rsidRPr="009118AB">
                        <w:rPr>
                          <w:rFonts w:hint="eastAsia"/>
                          <w:sz w:val="21"/>
                          <w:szCs w:val="21"/>
                        </w:rPr>
                        <w:t xml:space="preserve"> solution</w:t>
                      </w:r>
                      <w:r w:rsidRPr="009118AB">
                        <w:rPr>
                          <w:sz w:val="21"/>
                          <w:szCs w:val="21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01A1645" w14:textId="77777777" w:rsidR="001369CE" w:rsidRDefault="001369CE" w:rsidP="0048556F">
      <w:pPr>
        <w:spacing w:after="120"/>
        <w:jc w:val="both"/>
        <w:rPr>
          <w:sz w:val="21"/>
          <w:szCs w:val="21"/>
        </w:rPr>
      </w:pPr>
    </w:p>
    <w:p w14:paraId="49F2693C" w14:textId="43897D78" w:rsidR="0048556F" w:rsidRPr="009118AB" w:rsidRDefault="0048556F" w:rsidP="0048556F">
      <w:pPr>
        <w:spacing w:after="120"/>
        <w:jc w:val="both"/>
        <w:rPr>
          <w:sz w:val="21"/>
          <w:szCs w:val="21"/>
        </w:rPr>
      </w:pPr>
      <w:r w:rsidRPr="009118AB">
        <w:rPr>
          <w:sz w:val="21"/>
          <w:szCs w:val="21"/>
        </w:rPr>
        <w:t>The following se</w:t>
      </w:r>
      <w:r w:rsidR="00D468DB">
        <w:rPr>
          <w:sz w:val="21"/>
          <w:szCs w:val="21"/>
        </w:rPr>
        <w:t>ct</w:t>
      </w:r>
      <w:r w:rsidRPr="009118AB">
        <w:rPr>
          <w:sz w:val="21"/>
          <w:szCs w:val="21"/>
        </w:rPr>
        <w:t xml:space="preserve">ions will discuss the </w:t>
      </w:r>
      <w:r w:rsidR="00CF4305" w:rsidRPr="009118AB">
        <w:rPr>
          <w:sz w:val="21"/>
          <w:szCs w:val="21"/>
        </w:rPr>
        <w:t>objectives specified in the WI</w:t>
      </w:r>
      <w:r w:rsidR="00240716">
        <w:rPr>
          <w:sz w:val="21"/>
          <w:szCs w:val="21"/>
        </w:rPr>
        <w:t>, focusing</w:t>
      </w:r>
      <w:r w:rsidR="00D468DB">
        <w:rPr>
          <w:sz w:val="21"/>
          <w:szCs w:val="21"/>
        </w:rPr>
        <w:t xml:space="preserve"> on</w:t>
      </w:r>
      <w:r w:rsidR="00871689">
        <w:rPr>
          <w:sz w:val="21"/>
          <w:szCs w:val="21"/>
        </w:rPr>
        <w:t xml:space="preserve"> the </w:t>
      </w:r>
      <w:r w:rsidR="00AF4DA0">
        <w:rPr>
          <w:sz w:val="21"/>
          <w:szCs w:val="21"/>
        </w:rPr>
        <w:t>reference sensitivity requirement.</w:t>
      </w:r>
    </w:p>
    <w:p w14:paraId="2E5C1AAC" w14:textId="0FD9348B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622B2CE5" w:rsidR="009F4593" w:rsidRPr="008B15C3" w:rsidRDefault="009A645F" w:rsidP="008B15C3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  <w:r w:rsidR="00F37E76">
        <w:rPr>
          <w:rFonts w:cs="Arial"/>
          <w:lang w:val="en-US" w:eastAsia="ja-JP"/>
        </w:rPr>
        <w:t xml:space="preserve"> on the </w:t>
      </w:r>
      <w:r w:rsidR="008B15C3" w:rsidRPr="008B15C3">
        <w:rPr>
          <w:rFonts w:cs="Arial"/>
          <w:lang w:val="en-US" w:eastAsia="ja-JP"/>
        </w:rPr>
        <w:t>Reference sensitivity for 6Rx</w:t>
      </w:r>
    </w:p>
    <w:p w14:paraId="014EDBCD" w14:textId="6C7A877E" w:rsidR="00CB0AB3" w:rsidRPr="009118AB" w:rsidRDefault="0021692A" w:rsidP="00CB0AB3">
      <w:pPr>
        <w:rPr>
          <w:sz w:val="21"/>
          <w:szCs w:val="21"/>
          <w:lang w:eastAsia="ja-JP"/>
        </w:rPr>
      </w:pPr>
      <w:r w:rsidRPr="009118AB">
        <w:rPr>
          <w:sz w:val="21"/>
          <w:szCs w:val="21"/>
          <w:lang w:eastAsia="ja-JP"/>
        </w:rPr>
        <w:t>T</w:t>
      </w:r>
      <w:r w:rsidR="00CC62AE" w:rsidRPr="009118AB">
        <w:rPr>
          <w:sz w:val="21"/>
          <w:szCs w:val="21"/>
          <w:lang w:eastAsia="ja-JP"/>
        </w:rPr>
        <w:t>h</w:t>
      </w:r>
      <w:r w:rsidR="00EC77D3">
        <w:rPr>
          <w:sz w:val="21"/>
          <w:szCs w:val="21"/>
          <w:lang w:eastAsia="ja-JP"/>
        </w:rPr>
        <w:t>e last meeting reached a WF on the requirements for 6Rx</w:t>
      </w:r>
      <w:r w:rsidR="00B44BFE">
        <w:rPr>
          <w:sz w:val="21"/>
          <w:szCs w:val="21"/>
          <w:lang w:eastAsia="ja-JP"/>
        </w:rPr>
        <w:t xml:space="preserve">, it mainly </w:t>
      </w:r>
      <w:r w:rsidR="009F36E9">
        <w:rPr>
          <w:sz w:val="21"/>
          <w:szCs w:val="21"/>
          <w:lang w:eastAsia="ja-JP"/>
        </w:rPr>
        <w:t>clarified the objectives that are not in the scope of the WI</w:t>
      </w:r>
      <w:r w:rsidR="004F2C94">
        <w:rPr>
          <w:sz w:val="21"/>
          <w:szCs w:val="21"/>
          <w:lang w:eastAsia="ja-JP"/>
        </w:rPr>
        <w:t>, leaving further discussion on the detail requirements for 6Rx</w:t>
      </w:r>
      <w:r w:rsidR="002179CE">
        <w:rPr>
          <w:sz w:val="21"/>
          <w:szCs w:val="21"/>
          <w:lang w:eastAsia="ja-JP"/>
        </w:rPr>
        <w:t xml:space="preserve"> </w:t>
      </w:r>
      <w:r w:rsidR="002179CE">
        <w:rPr>
          <w:sz w:val="21"/>
          <w:szCs w:val="21"/>
          <w:lang w:eastAsia="ja-JP"/>
        </w:rPr>
        <w:fldChar w:fldCharType="begin"/>
      </w:r>
      <w:r w:rsidR="002179CE">
        <w:rPr>
          <w:sz w:val="21"/>
          <w:szCs w:val="21"/>
          <w:lang w:eastAsia="ja-JP"/>
        </w:rPr>
        <w:instrText xml:space="preserve"> REF _Ref165554939 \n \h </w:instrText>
      </w:r>
      <w:r w:rsidR="002179CE">
        <w:rPr>
          <w:sz w:val="21"/>
          <w:szCs w:val="21"/>
          <w:lang w:eastAsia="ja-JP"/>
        </w:rPr>
      </w:r>
      <w:r w:rsidR="002179CE">
        <w:rPr>
          <w:sz w:val="21"/>
          <w:szCs w:val="21"/>
          <w:lang w:eastAsia="ja-JP"/>
        </w:rPr>
        <w:fldChar w:fldCharType="separate"/>
      </w:r>
      <w:r w:rsidR="002179CE">
        <w:rPr>
          <w:sz w:val="21"/>
          <w:szCs w:val="21"/>
          <w:lang w:eastAsia="ja-JP"/>
        </w:rPr>
        <w:t>[2]</w:t>
      </w:r>
      <w:r w:rsidR="002179CE">
        <w:rPr>
          <w:sz w:val="21"/>
          <w:szCs w:val="21"/>
          <w:lang w:eastAsia="ja-JP"/>
        </w:rPr>
        <w:fldChar w:fldCharType="end"/>
      </w:r>
      <w:r w:rsidR="00AD4307" w:rsidRPr="009118AB">
        <w:rPr>
          <w:sz w:val="21"/>
          <w:szCs w:val="21"/>
          <w:lang w:eastAsia="ja-JP"/>
        </w:rPr>
        <w:t>:</w:t>
      </w:r>
    </w:p>
    <w:p w14:paraId="7654D505" w14:textId="77777777" w:rsidR="00AD4307" w:rsidRPr="00CC62AE" w:rsidRDefault="00AD4307" w:rsidP="00CB0AB3">
      <w:pPr>
        <w:rPr>
          <w:sz w:val="20"/>
          <w:szCs w:val="20"/>
          <w:lang w:eastAsia="ja-JP"/>
        </w:rPr>
      </w:pPr>
    </w:p>
    <w:p w14:paraId="4EC734A9" w14:textId="1F9D1FA3" w:rsidR="00AF6A26" w:rsidRDefault="00AF6A26" w:rsidP="00DD2DDC">
      <w:pPr>
        <w:spacing w:after="160" w:line="259" w:lineRule="auto"/>
        <w:rPr>
          <w:rFonts w:ascii="Arial" w:eastAsia="Calibri" w:hAnsi="Arial" w:cs="Arial"/>
          <w:sz w:val="20"/>
          <w:szCs w:val="22"/>
          <w:lang w:eastAsia="ja-JP"/>
        </w:rPr>
      </w:pPr>
    </w:p>
    <w:p w14:paraId="5411DD1C" w14:textId="2489BD5E" w:rsidR="005A2945" w:rsidRPr="00DD2DDC" w:rsidRDefault="004F2C94" w:rsidP="00DD2DDC">
      <w:pPr>
        <w:spacing w:after="160" w:line="259" w:lineRule="auto"/>
        <w:rPr>
          <w:rFonts w:ascii="Arial" w:eastAsia="Calibri" w:hAnsi="Arial" w:cs="Arial"/>
          <w:sz w:val="20"/>
          <w:szCs w:val="22"/>
          <w:lang w:eastAsia="ja-JP"/>
        </w:rPr>
      </w:pPr>
      <w:r w:rsidRPr="008740ED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53327C37" wp14:editId="72AFA97C">
                <wp:extent cx="5955527" cy="7720717"/>
                <wp:effectExtent l="0" t="0" r="13970" b="13970"/>
                <wp:docPr id="463842098" name="Text Box 4638420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5527" cy="77207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DDA734" w14:textId="77777777" w:rsidR="00E3070B" w:rsidRPr="00E3070B" w:rsidRDefault="00E3070B" w:rsidP="008E202A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 w:after="180"/>
                              <w:textAlignment w:val="baseline"/>
                              <w:outlineLvl w:val="1"/>
                              <w:rPr>
                                <w:rFonts w:ascii="Arial" w:hAnsi="Arial"/>
                                <w:sz w:val="32"/>
                                <w:szCs w:val="20"/>
                                <w:lang w:val="en-GB"/>
                              </w:rPr>
                            </w:pPr>
                            <w:r w:rsidRPr="00E3070B">
                              <w:rPr>
                                <w:rFonts w:ascii="Arial" w:hAnsi="Arial"/>
                                <w:sz w:val="32"/>
                                <w:szCs w:val="20"/>
                                <w:lang w:val="en-GB" w:eastAsia="en-GB"/>
                              </w:rPr>
                              <w:t>Sub-topic 1-1:</w:t>
                            </w:r>
                            <w:r w:rsidRPr="00E3070B">
                              <w:rPr>
                                <w:rFonts w:ascii="Arial" w:hAnsi="Arial"/>
                                <w:sz w:val="32"/>
                                <w:szCs w:val="20"/>
                                <w:lang w:val="en-GB" w:eastAsia="en-GB"/>
                              </w:rPr>
                              <w:tab/>
                              <w:t>General considerations for specifying ΔR</w:t>
                            </w:r>
                            <w:r w:rsidRPr="00E3070B">
                              <w:rPr>
                                <w:rFonts w:ascii="Arial" w:hAnsi="Arial"/>
                                <w:sz w:val="32"/>
                                <w:szCs w:val="20"/>
                                <w:vertAlign w:val="subscript"/>
                                <w:lang w:val="en-GB" w:eastAsia="en-GB"/>
                              </w:rPr>
                              <w:t>IB,6R</w:t>
                            </w:r>
                            <w:r w:rsidRPr="00E3070B">
                              <w:rPr>
                                <w:rFonts w:ascii="Arial" w:hAnsi="Arial"/>
                                <w:sz w:val="32"/>
                                <w:szCs w:val="20"/>
                                <w:lang w:val="en-GB" w:eastAsia="en-GB"/>
                              </w:rPr>
                              <w:t xml:space="preserve"> value</w:t>
                            </w:r>
                          </w:p>
                          <w:p w14:paraId="216435A8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b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070B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val="en-GB" w:eastAsia="en-GB"/>
                              </w:rPr>
                              <w:t>Issue 1-1-1: Whether band n104 should be included in the high band (n77, n78 and n79) category for 6Rx case</w:t>
                            </w:r>
                          </w:p>
                          <w:p w14:paraId="1C6B379D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070B">
                              <w:rPr>
                                <w:b/>
                                <w:sz w:val="20"/>
                                <w:szCs w:val="20"/>
                                <w:lang w:val="en-GB"/>
                              </w:rPr>
                              <w:t>Agreement</w:t>
                            </w: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>: For ΔR</w:t>
                            </w:r>
                            <w:r w:rsidRPr="00E3070B">
                              <w:rPr>
                                <w:sz w:val="20"/>
                                <w:szCs w:val="20"/>
                                <w:vertAlign w:val="subscript"/>
                                <w:lang w:val="en-GB"/>
                              </w:rPr>
                              <w:t>IB,6R</w:t>
                            </w: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, include n77, n78, n79 and [n104] into the same group. </w:t>
                            </w:r>
                          </w:p>
                          <w:p w14:paraId="584143BF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b/>
                                <w:sz w:val="20"/>
                                <w:szCs w:val="20"/>
                                <w:u w:val="single"/>
                                <w:lang w:val="en-GB" w:eastAsia="en-GB"/>
                              </w:rPr>
                            </w:pPr>
                          </w:p>
                          <w:p w14:paraId="5AD0DBB0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b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070B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val="en-GB" w:eastAsia="en-GB"/>
                              </w:rPr>
                              <w:t>Issue 1-1-2: Whether to use same ΔR</w:t>
                            </w:r>
                            <w:r w:rsidRPr="00E3070B">
                              <w:rPr>
                                <w:b/>
                                <w:sz w:val="20"/>
                                <w:szCs w:val="20"/>
                                <w:u w:val="single"/>
                                <w:vertAlign w:val="subscript"/>
                                <w:lang w:val="en-GB" w:eastAsia="en-GB"/>
                              </w:rPr>
                              <w:t>IB,6R</w:t>
                            </w:r>
                            <w:r w:rsidRPr="00E3070B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val="en-GB" w:eastAsia="en-GB"/>
                              </w:rPr>
                              <w:t xml:space="preserve"> value for handheld UE and FWA</w:t>
                            </w:r>
                          </w:p>
                          <w:p w14:paraId="1988DEF5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070B">
                              <w:rPr>
                                <w:b/>
                                <w:sz w:val="20"/>
                                <w:szCs w:val="20"/>
                                <w:lang w:val="en-GB"/>
                              </w:rPr>
                              <w:t>Way Forward</w:t>
                            </w: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>: Further discuss the following options.</w:t>
                            </w:r>
                          </w:p>
                          <w:p w14:paraId="32DE25AF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ab/>
                              <w:t>Option 1: RAN4 needs to determine whether to define different ΔR</w:t>
                            </w:r>
                            <w:r w:rsidRPr="00E3070B">
                              <w:rPr>
                                <w:sz w:val="20"/>
                                <w:szCs w:val="20"/>
                                <w:vertAlign w:val="subscript"/>
                                <w:lang w:val="en-GB"/>
                              </w:rPr>
                              <w:t>IB,6R</w:t>
                            </w: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value for handheld UE and FWA separately</w:t>
                            </w:r>
                          </w:p>
                          <w:p w14:paraId="0F588BC2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ab/>
                              <w:t>Option 2: Same value for handheld UE and FWA</w:t>
                            </w:r>
                          </w:p>
                          <w:p w14:paraId="52F65B81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ab/>
                              <w:t>Option 3: Different value for handheld UE and FWA</w:t>
                            </w:r>
                          </w:p>
                          <w:p w14:paraId="50214F62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28EF558B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b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E3070B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Issue 1-1-3: Release independence of ΔR</w:t>
                            </w:r>
                            <w:r w:rsidRPr="00E3070B">
                              <w:rPr>
                                <w:b/>
                                <w:sz w:val="20"/>
                                <w:szCs w:val="20"/>
                                <w:u w:val="single"/>
                                <w:vertAlign w:val="subscript"/>
                                <w:lang w:val="en-GB" w:eastAsia="ko-KR"/>
                              </w:rPr>
                              <w:t>IB,6R</w:t>
                            </w:r>
                            <w:r w:rsidRPr="00E3070B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 value</w:t>
                            </w:r>
                          </w:p>
                          <w:p w14:paraId="00B18167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070B">
                              <w:rPr>
                                <w:b/>
                                <w:sz w:val="20"/>
                                <w:szCs w:val="20"/>
                                <w:lang w:val="en-GB"/>
                              </w:rPr>
                              <w:t>Way Forward</w:t>
                            </w: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>: Follow RAN4 Chair guidance and defer the release independence discussions until the requirements are stable.</w:t>
                            </w:r>
                          </w:p>
                          <w:p w14:paraId="34BDFFF8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7811A5BB" w14:textId="77777777" w:rsidR="00E3070B" w:rsidRPr="00E3070B" w:rsidRDefault="00E3070B" w:rsidP="00E3070B">
                            <w:pPr>
                              <w:keepNext/>
                              <w:keepLines/>
                              <w:numPr>
                                <w:ilvl w:val="0"/>
                                <w:numId w:val="1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 w:after="180"/>
                              <w:ind w:left="1134" w:hanging="1134"/>
                              <w:textAlignment w:val="baseline"/>
                              <w:outlineLvl w:val="1"/>
                              <w:rPr>
                                <w:rFonts w:ascii="Arial" w:hAnsi="Arial"/>
                                <w:sz w:val="32"/>
                                <w:szCs w:val="20"/>
                                <w:lang w:val="en-GB"/>
                              </w:rPr>
                            </w:pPr>
                            <w:r w:rsidRPr="00E3070B">
                              <w:rPr>
                                <w:rFonts w:ascii="Arial" w:hAnsi="Arial"/>
                                <w:sz w:val="32"/>
                                <w:szCs w:val="20"/>
                                <w:lang w:val="en-GB" w:eastAsia="en-GB"/>
                              </w:rPr>
                              <w:t>Sub-topic 1-2:</w:t>
                            </w:r>
                            <w:r w:rsidRPr="00E3070B">
                              <w:rPr>
                                <w:rFonts w:ascii="Arial" w:hAnsi="Arial"/>
                                <w:sz w:val="32"/>
                                <w:szCs w:val="20"/>
                                <w:lang w:val="en-GB" w:eastAsia="en-GB"/>
                              </w:rPr>
                              <w:tab/>
                              <w:t>ΔR</w:t>
                            </w:r>
                            <w:r w:rsidRPr="00E3070B">
                              <w:rPr>
                                <w:rFonts w:ascii="Arial" w:hAnsi="Arial"/>
                                <w:sz w:val="32"/>
                                <w:szCs w:val="20"/>
                                <w:vertAlign w:val="subscript"/>
                                <w:lang w:val="en-GB" w:eastAsia="en-GB"/>
                              </w:rPr>
                              <w:t>IB,6R</w:t>
                            </w:r>
                            <w:r w:rsidRPr="00E3070B">
                              <w:rPr>
                                <w:rFonts w:ascii="Arial" w:hAnsi="Arial"/>
                                <w:sz w:val="32"/>
                                <w:szCs w:val="20"/>
                                <w:lang w:val="en-GB" w:eastAsia="en-GB"/>
                              </w:rPr>
                              <w:t xml:space="preserve"> values for handheld UE and FWA</w:t>
                            </w:r>
                          </w:p>
                          <w:p w14:paraId="580FFE11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b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070B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Issue 1-2-1: Proposed ΔR</w:t>
                            </w:r>
                            <w:r w:rsidRPr="00E3070B">
                              <w:rPr>
                                <w:b/>
                                <w:sz w:val="20"/>
                                <w:szCs w:val="20"/>
                                <w:u w:val="single"/>
                                <w:vertAlign w:val="subscript"/>
                                <w:lang w:val="en-GB" w:eastAsia="ko-KR"/>
                              </w:rPr>
                              <w:t>IB,6R</w:t>
                            </w:r>
                            <w:r w:rsidRPr="00E3070B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 values for handheld UE and FWA</w:t>
                            </w:r>
                          </w:p>
                          <w:p w14:paraId="7892AF75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070B">
                              <w:rPr>
                                <w:b/>
                                <w:sz w:val="20"/>
                                <w:szCs w:val="20"/>
                                <w:lang w:val="en-GB"/>
                              </w:rPr>
                              <w:t>Way Forward</w:t>
                            </w: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>: Further discuss the following options for the ΔR</w:t>
                            </w:r>
                            <w:r w:rsidRPr="00E3070B">
                              <w:rPr>
                                <w:sz w:val="20"/>
                                <w:szCs w:val="20"/>
                                <w:vertAlign w:val="subscript"/>
                                <w:lang w:val="en-GB"/>
                              </w:rPr>
                              <w:t>IB,6R</w:t>
                            </w: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values. Ultimately, the decision to specify separate or same requirements for handheld UE and FWA will be dependent on outcome of Issue 1-1-2.</w:t>
                            </w:r>
                          </w:p>
                          <w:p w14:paraId="2E62212D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ab/>
                              <w:t>Option 1: Consider range of ΔR</w:t>
                            </w:r>
                            <w:r w:rsidRPr="00E3070B">
                              <w:rPr>
                                <w:sz w:val="20"/>
                                <w:szCs w:val="20"/>
                                <w:vertAlign w:val="subscript"/>
                                <w:lang w:val="en-GB"/>
                              </w:rPr>
                              <w:t>IB,6R</w:t>
                            </w: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in brackets for each case below for further discussion. </w:t>
                            </w:r>
                          </w:p>
                          <w:p w14:paraId="059F96FD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tbl>
                            <w:tblPr>
                              <w:tblStyle w:val="TableGrid10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926"/>
                              <w:gridCol w:w="1926"/>
                              <w:gridCol w:w="2097"/>
                            </w:tblGrid>
                            <w:tr w:rsidR="00E3070B" w:rsidRPr="00E3070B" w14:paraId="49B79BBE" w14:textId="77777777" w:rsidTr="00B50C63">
                              <w:trPr>
                                <w:jc w:val="center"/>
                              </w:trPr>
                              <w:tc>
                                <w:tcPr>
                                  <w:tcW w:w="1926" w:type="dxa"/>
                                </w:tcPr>
                                <w:p w14:paraId="56702101" w14:textId="77777777" w:rsidR="00E3070B" w:rsidRPr="00E3070B" w:rsidRDefault="00E3070B" w:rsidP="00E3070B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textAlignment w:val="baseline"/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</w:pPr>
                                  <w:r w:rsidRPr="00E3070B"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  <w:t>Operating bands</w:t>
                                  </w:r>
                                </w:p>
                              </w:tc>
                              <w:tc>
                                <w:tcPr>
                                  <w:tcW w:w="1926" w:type="dxa"/>
                                </w:tcPr>
                                <w:p w14:paraId="26AF0CF0" w14:textId="77777777" w:rsidR="00E3070B" w:rsidRPr="00E3070B" w:rsidRDefault="00E3070B" w:rsidP="00E3070B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textAlignment w:val="baseline"/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</w:pPr>
                                  <w:r w:rsidRPr="00E3070B">
                                    <w:rPr>
                                      <w:sz w:val="20"/>
                                      <w:szCs w:val="20"/>
                                    </w:rPr>
                                    <w:t>ΔR</w:t>
                                  </w:r>
                                  <w:r w:rsidRPr="00E3070B">
                                    <w:rPr>
                                      <w:sz w:val="20"/>
                                      <w:szCs w:val="20"/>
                                      <w:vertAlign w:val="subscript"/>
                                    </w:rPr>
                                    <w:t>IB,6R</w:t>
                                  </w:r>
                                  <w:r w:rsidRPr="00E3070B">
                                    <w:rPr>
                                      <w:sz w:val="20"/>
                                      <w:szCs w:val="20"/>
                                    </w:rPr>
                                    <w:t xml:space="preserve"> for FWA</w:t>
                                  </w:r>
                                </w:p>
                              </w:tc>
                              <w:tc>
                                <w:tcPr>
                                  <w:tcW w:w="2097" w:type="dxa"/>
                                </w:tcPr>
                                <w:p w14:paraId="24902A68" w14:textId="77777777" w:rsidR="00E3070B" w:rsidRPr="00E3070B" w:rsidRDefault="00E3070B" w:rsidP="00E3070B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textAlignment w:val="baseline"/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</w:pPr>
                                  <w:r w:rsidRPr="00E3070B">
                                    <w:rPr>
                                      <w:sz w:val="20"/>
                                      <w:szCs w:val="20"/>
                                    </w:rPr>
                                    <w:t>ΔR</w:t>
                                  </w:r>
                                  <w:r w:rsidRPr="00E3070B">
                                    <w:rPr>
                                      <w:sz w:val="20"/>
                                      <w:szCs w:val="20"/>
                                      <w:vertAlign w:val="subscript"/>
                                    </w:rPr>
                                    <w:t>IB,6R</w:t>
                                  </w:r>
                                  <w:r w:rsidRPr="00E3070B">
                                    <w:rPr>
                                      <w:sz w:val="20"/>
                                      <w:szCs w:val="20"/>
                                    </w:rPr>
                                    <w:t xml:space="preserve"> for Handheld</w:t>
                                  </w:r>
                                </w:p>
                              </w:tc>
                            </w:tr>
                            <w:tr w:rsidR="00E3070B" w:rsidRPr="00E3070B" w14:paraId="13ADA2C3" w14:textId="77777777" w:rsidTr="00B50C63">
                              <w:trPr>
                                <w:jc w:val="center"/>
                              </w:trPr>
                              <w:tc>
                                <w:tcPr>
                                  <w:tcW w:w="1926" w:type="dxa"/>
                                </w:tcPr>
                                <w:p w14:paraId="23DE9833" w14:textId="77777777" w:rsidR="00E3070B" w:rsidRPr="00E3070B" w:rsidRDefault="00E3070B" w:rsidP="00E3070B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textAlignment w:val="baseline"/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</w:pPr>
                                  <w:r w:rsidRPr="00E3070B"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  <w:t>n77, n78, n79, [n104]</w:t>
                                  </w:r>
                                </w:p>
                              </w:tc>
                              <w:tc>
                                <w:tcPr>
                                  <w:tcW w:w="1926" w:type="dxa"/>
                                </w:tcPr>
                                <w:p w14:paraId="2D819DA4" w14:textId="77777777" w:rsidR="00E3070B" w:rsidRPr="00E3070B" w:rsidRDefault="00E3070B" w:rsidP="00E3070B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textAlignment w:val="baseline"/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</w:pPr>
                                  <w:r w:rsidRPr="00E3070B"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  <w:t>[-3.0 ~ -3.3] dB</w:t>
                                  </w:r>
                                </w:p>
                              </w:tc>
                              <w:tc>
                                <w:tcPr>
                                  <w:tcW w:w="2097" w:type="dxa"/>
                                </w:tcPr>
                                <w:p w14:paraId="6089707F" w14:textId="77777777" w:rsidR="00E3070B" w:rsidRPr="00E3070B" w:rsidRDefault="00E3070B" w:rsidP="00E3070B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textAlignment w:val="baseline"/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</w:pPr>
                                  <w:r w:rsidRPr="00E3070B"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  <w:t>[-3.0 ~ -3.2] dB</w:t>
                                  </w:r>
                                </w:p>
                              </w:tc>
                            </w:tr>
                            <w:tr w:rsidR="00E3070B" w:rsidRPr="00E3070B" w14:paraId="7FC08473" w14:textId="77777777" w:rsidTr="00B50C63">
                              <w:trPr>
                                <w:jc w:val="center"/>
                              </w:trPr>
                              <w:tc>
                                <w:tcPr>
                                  <w:tcW w:w="1926" w:type="dxa"/>
                                </w:tcPr>
                                <w:p w14:paraId="0749D887" w14:textId="77777777" w:rsidR="00E3070B" w:rsidRPr="00E3070B" w:rsidRDefault="00E3070B" w:rsidP="00E3070B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textAlignment w:val="baseline"/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</w:pPr>
                                  <w:r w:rsidRPr="00E3070B"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  <w:t>n41</w:t>
                                  </w:r>
                                </w:p>
                              </w:tc>
                              <w:tc>
                                <w:tcPr>
                                  <w:tcW w:w="1926" w:type="dxa"/>
                                </w:tcPr>
                                <w:p w14:paraId="370463AC" w14:textId="77777777" w:rsidR="00E3070B" w:rsidRPr="00E3070B" w:rsidRDefault="00E3070B" w:rsidP="00E3070B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textAlignment w:val="baseline"/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</w:pPr>
                                  <w:r w:rsidRPr="00E3070B"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  <w:t>[-3.0 ~ -4.0] dB</w:t>
                                  </w:r>
                                </w:p>
                              </w:tc>
                              <w:tc>
                                <w:tcPr>
                                  <w:tcW w:w="2097" w:type="dxa"/>
                                </w:tcPr>
                                <w:p w14:paraId="3E7092E7" w14:textId="77777777" w:rsidR="00E3070B" w:rsidRPr="00E3070B" w:rsidRDefault="00E3070B" w:rsidP="00E3070B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textAlignment w:val="baseline"/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</w:pPr>
                                  <w:r w:rsidRPr="00E3070B"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  <w:t>[-3.0 ~ -4.0] dB</w:t>
                                  </w:r>
                                </w:p>
                              </w:tc>
                            </w:tr>
                          </w:tbl>
                          <w:p w14:paraId="17A63C7F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5F6B8C42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ab/>
                              <w:t>Option 2: Consider average value of ΔR</w:t>
                            </w:r>
                            <w:r w:rsidRPr="00E3070B">
                              <w:rPr>
                                <w:sz w:val="20"/>
                                <w:szCs w:val="20"/>
                                <w:vertAlign w:val="subscript"/>
                                <w:lang w:val="en-GB"/>
                              </w:rPr>
                              <w:t>IB,6R</w:t>
                            </w: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from company proposals for further discussion.</w:t>
                            </w:r>
                          </w:p>
                          <w:p w14:paraId="3BF09BB0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>-</w:t>
                            </w:r>
                            <w:r w:rsidRPr="00E3070B">
                              <w:rPr>
                                <w:sz w:val="20"/>
                                <w:szCs w:val="20"/>
                                <w:lang w:val="en-GB"/>
                              </w:rPr>
                              <w:tab/>
                              <w:t>Option 3: Other options are not precluded.</w:t>
                            </w:r>
                          </w:p>
                          <w:p w14:paraId="4A1688CA" w14:textId="5443BE5E" w:rsidR="004F2C94" w:rsidRPr="00A5704E" w:rsidRDefault="004F2C94" w:rsidP="00A5704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327C37" id="Text Box 463842098" o:spid="_x0000_s1027" type="#_x0000_t202" style="width:468.95pt;height:60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" fillcolor="white [3201]" strokeweight=".5pt">
                <v:textbox>
                  <w:txbxContent>
                    <w:p w14:paraId="1BDDA734" w14:textId="77777777" w:rsidR="00E3070B" w:rsidRPr="00E3070B" w:rsidRDefault="00E3070B" w:rsidP="008E202A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80" w:after="180"/>
                        <w:textAlignment w:val="baseline"/>
                        <w:outlineLvl w:val="1"/>
                        <w:rPr>
                          <w:rFonts w:ascii="Arial" w:hAnsi="Arial"/>
                          <w:sz w:val="32"/>
                          <w:szCs w:val="20"/>
                          <w:lang w:val="en-GB"/>
                        </w:rPr>
                      </w:pPr>
                      <w:r w:rsidRPr="00E3070B">
                        <w:rPr>
                          <w:rFonts w:ascii="Arial" w:hAnsi="Arial"/>
                          <w:sz w:val="32"/>
                          <w:szCs w:val="20"/>
                          <w:lang w:val="en-GB" w:eastAsia="en-GB"/>
                        </w:rPr>
                        <w:t>Sub-topic 1-1:</w:t>
                      </w:r>
                      <w:r w:rsidRPr="00E3070B">
                        <w:rPr>
                          <w:rFonts w:ascii="Arial" w:hAnsi="Arial"/>
                          <w:sz w:val="32"/>
                          <w:szCs w:val="20"/>
                          <w:lang w:val="en-GB" w:eastAsia="en-GB"/>
                        </w:rPr>
                        <w:tab/>
                        <w:t>General considerations for specifying ΔR</w:t>
                      </w:r>
                      <w:r w:rsidRPr="00E3070B">
                        <w:rPr>
                          <w:rFonts w:ascii="Arial" w:hAnsi="Arial"/>
                          <w:sz w:val="32"/>
                          <w:szCs w:val="20"/>
                          <w:vertAlign w:val="subscript"/>
                          <w:lang w:val="en-GB" w:eastAsia="en-GB"/>
                        </w:rPr>
                        <w:t>IB,6R</w:t>
                      </w:r>
                      <w:r w:rsidRPr="00E3070B">
                        <w:rPr>
                          <w:rFonts w:ascii="Arial" w:hAnsi="Arial"/>
                          <w:sz w:val="32"/>
                          <w:szCs w:val="20"/>
                          <w:lang w:val="en-GB" w:eastAsia="en-GB"/>
                        </w:rPr>
                        <w:t xml:space="preserve"> value</w:t>
                      </w:r>
                    </w:p>
                    <w:p w14:paraId="216435A8" w14:textId="77777777" w:rsidR="00E3070B" w:rsidRPr="00E3070B" w:rsidRDefault="00E3070B" w:rsidP="00E3070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b/>
                          <w:sz w:val="20"/>
                          <w:szCs w:val="20"/>
                          <w:lang w:val="en-GB"/>
                        </w:rPr>
                      </w:pPr>
                      <w:r w:rsidRPr="00E3070B">
                        <w:rPr>
                          <w:b/>
                          <w:sz w:val="20"/>
                          <w:szCs w:val="20"/>
                          <w:u w:val="single"/>
                          <w:lang w:val="en-GB" w:eastAsia="en-GB"/>
                        </w:rPr>
                        <w:t>Issue 1-1-1: Whether band n104 should be included in the high band (n77, n78 and n79) category for 6Rx case</w:t>
                      </w:r>
                    </w:p>
                    <w:p w14:paraId="1C6B379D" w14:textId="77777777" w:rsidR="00E3070B" w:rsidRPr="00E3070B" w:rsidRDefault="00E3070B" w:rsidP="00E3070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E3070B">
                        <w:rPr>
                          <w:b/>
                          <w:sz w:val="20"/>
                          <w:szCs w:val="20"/>
                          <w:lang w:val="en-GB"/>
                        </w:rPr>
                        <w:t>Agreement</w:t>
                      </w: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>: For ΔR</w:t>
                      </w:r>
                      <w:r w:rsidRPr="00E3070B">
                        <w:rPr>
                          <w:sz w:val="20"/>
                          <w:szCs w:val="20"/>
                          <w:vertAlign w:val="subscript"/>
                          <w:lang w:val="en-GB"/>
                        </w:rPr>
                        <w:t>IB,6R</w:t>
                      </w: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 xml:space="preserve">, include n77, n78, n79 and [n104] into the same group. </w:t>
                      </w:r>
                    </w:p>
                    <w:p w14:paraId="584143BF" w14:textId="77777777" w:rsidR="00E3070B" w:rsidRPr="00E3070B" w:rsidRDefault="00E3070B" w:rsidP="00E3070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b/>
                          <w:sz w:val="20"/>
                          <w:szCs w:val="20"/>
                          <w:u w:val="single"/>
                          <w:lang w:val="en-GB" w:eastAsia="en-GB"/>
                        </w:rPr>
                      </w:pPr>
                    </w:p>
                    <w:p w14:paraId="5AD0DBB0" w14:textId="77777777" w:rsidR="00E3070B" w:rsidRPr="00E3070B" w:rsidRDefault="00E3070B" w:rsidP="00E3070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b/>
                          <w:sz w:val="20"/>
                          <w:szCs w:val="20"/>
                          <w:lang w:val="en-GB"/>
                        </w:rPr>
                      </w:pPr>
                      <w:r w:rsidRPr="00E3070B">
                        <w:rPr>
                          <w:b/>
                          <w:sz w:val="20"/>
                          <w:szCs w:val="20"/>
                          <w:u w:val="single"/>
                          <w:lang w:val="en-GB" w:eastAsia="en-GB"/>
                        </w:rPr>
                        <w:t>Issue 1-1-2: Whether to use same ΔR</w:t>
                      </w:r>
                      <w:r w:rsidRPr="00E3070B">
                        <w:rPr>
                          <w:b/>
                          <w:sz w:val="20"/>
                          <w:szCs w:val="20"/>
                          <w:u w:val="single"/>
                          <w:vertAlign w:val="subscript"/>
                          <w:lang w:val="en-GB" w:eastAsia="en-GB"/>
                        </w:rPr>
                        <w:t>IB,6R</w:t>
                      </w:r>
                      <w:r w:rsidRPr="00E3070B">
                        <w:rPr>
                          <w:b/>
                          <w:sz w:val="20"/>
                          <w:szCs w:val="20"/>
                          <w:u w:val="single"/>
                          <w:lang w:val="en-GB" w:eastAsia="en-GB"/>
                        </w:rPr>
                        <w:t xml:space="preserve"> value for handheld UE and FWA</w:t>
                      </w:r>
                    </w:p>
                    <w:p w14:paraId="1988DEF5" w14:textId="77777777" w:rsidR="00E3070B" w:rsidRPr="00E3070B" w:rsidRDefault="00E3070B" w:rsidP="00E3070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E3070B">
                        <w:rPr>
                          <w:b/>
                          <w:sz w:val="20"/>
                          <w:szCs w:val="20"/>
                          <w:lang w:val="en-GB"/>
                        </w:rPr>
                        <w:t>Way Forward</w:t>
                      </w: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>: Further discuss the following options.</w:t>
                      </w:r>
                    </w:p>
                    <w:p w14:paraId="32DE25AF" w14:textId="77777777" w:rsidR="00E3070B" w:rsidRPr="00E3070B" w:rsidRDefault="00E3070B" w:rsidP="00E3070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>-</w:t>
                      </w: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ab/>
                        <w:t>Option 1: RAN4 needs to determine whether to define different ΔR</w:t>
                      </w:r>
                      <w:r w:rsidRPr="00E3070B">
                        <w:rPr>
                          <w:sz w:val="20"/>
                          <w:szCs w:val="20"/>
                          <w:vertAlign w:val="subscript"/>
                          <w:lang w:val="en-GB"/>
                        </w:rPr>
                        <w:t>IB,6R</w:t>
                      </w: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 xml:space="preserve"> value for handheld UE and FWA separately</w:t>
                      </w:r>
                    </w:p>
                    <w:p w14:paraId="0F588BC2" w14:textId="77777777" w:rsidR="00E3070B" w:rsidRPr="00E3070B" w:rsidRDefault="00E3070B" w:rsidP="00E3070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>-</w:t>
                      </w: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ab/>
                        <w:t>Option 2: Same value for handheld UE and FWA</w:t>
                      </w:r>
                    </w:p>
                    <w:p w14:paraId="52F65B81" w14:textId="77777777" w:rsidR="00E3070B" w:rsidRPr="00E3070B" w:rsidRDefault="00E3070B" w:rsidP="00E3070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>-</w:t>
                      </w: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ab/>
                        <w:t>Option 3: Different value for handheld UE and FWA</w:t>
                      </w:r>
                    </w:p>
                    <w:p w14:paraId="50214F62" w14:textId="77777777" w:rsidR="00E3070B" w:rsidRPr="00E3070B" w:rsidRDefault="00E3070B" w:rsidP="00E3070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</w:p>
                    <w:p w14:paraId="28EF558B" w14:textId="77777777" w:rsidR="00E3070B" w:rsidRPr="00E3070B" w:rsidRDefault="00E3070B" w:rsidP="00E3070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b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E3070B">
                        <w:rPr>
                          <w:b/>
                          <w:sz w:val="20"/>
                          <w:szCs w:val="20"/>
                          <w:u w:val="single"/>
                          <w:lang w:val="en-GB" w:eastAsia="ko-KR"/>
                        </w:rPr>
                        <w:t>Issue 1-1-3: Release independence of ΔR</w:t>
                      </w:r>
                      <w:r w:rsidRPr="00E3070B">
                        <w:rPr>
                          <w:b/>
                          <w:sz w:val="20"/>
                          <w:szCs w:val="20"/>
                          <w:u w:val="single"/>
                          <w:vertAlign w:val="subscript"/>
                          <w:lang w:val="en-GB" w:eastAsia="ko-KR"/>
                        </w:rPr>
                        <w:t>IB,6R</w:t>
                      </w:r>
                      <w:r w:rsidRPr="00E3070B">
                        <w:rPr>
                          <w:b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 value</w:t>
                      </w:r>
                    </w:p>
                    <w:p w14:paraId="00B18167" w14:textId="77777777" w:rsidR="00E3070B" w:rsidRPr="00E3070B" w:rsidRDefault="00E3070B" w:rsidP="00E3070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E3070B">
                        <w:rPr>
                          <w:b/>
                          <w:sz w:val="20"/>
                          <w:szCs w:val="20"/>
                          <w:lang w:val="en-GB"/>
                        </w:rPr>
                        <w:t>Way Forward</w:t>
                      </w: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>: Follow RAN4 Chair guidance and defer the release independence discussions until the requirements are stable.</w:t>
                      </w:r>
                    </w:p>
                    <w:p w14:paraId="34BDFFF8" w14:textId="77777777" w:rsidR="00E3070B" w:rsidRPr="00E3070B" w:rsidRDefault="00E3070B" w:rsidP="00E3070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</w:p>
                    <w:p w14:paraId="7811A5BB" w14:textId="77777777" w:rsidR="00E3070B" w:rsidRPr="00E3070B" w:rsidRDefault="00E3070B" w:rsidP="00E3070B">
                      <w:pPr>
                        <w:keepNext/>
                        <w:keepLines/>
                        <w:numPr>
                          <w:ilvl w:val="0"/>
                          <w:numId w:val="1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80" w:after="180"/>
                        <w:ind w:left="1134" w:hanging="1134"/>
                        <w:textAlignment w:val="baseline"/>
                        <w:outlineLvl w:val="1"/>
                        <w:rPr>
                          <w:rFonts w:ascii="Arial" w:hAnsi="Arial"/>
                          <w:sz w:val="32"/>
                          <w:szCs w:val="20"/>
                          <w:lang w:val="en-GB"/>
                        </w:rPr>
                      </w:pPr>
                      <w:r w:rsidRPr="00E3070B">
                        <w:rPr>
                          <w:rFonts w:ascii="Arial" w:hAnsi="Arial"/>
                          <w:sz w:val="32"/>
                          <w:szCs w:val="20"/>
                          <w:lang w:val="en-GB" w:eastAsia="en-GB"/>
                        </w:rPr>
                        <w:t>Sub-topic 1-2:</w:t>
                      </w:r>
                      <w:r w:rsidRPr="00E3070B">
                        <w:rPr>
                          <w:rFonts w:ascii="Arial" w:hAnsi="Arial"/>
                          <w:sz w:val="32"/>
                          <w:szCs w:val="20"/>
                          <w:lang w:val="en-GB" w:eastAsia="en-GB"/>
                        </w:rPr>
                        <w:tab/>
                        <w:t>ΔR</w:t>
                      </w:r>
                      <w:r w:rsidRPr="00E3070B">
                        <w:rPr>
                          <w:rFonts w:ascii="Arial" w:hAnsi="Arial"/>
                          <w:sz w:val="32"/>
                          <w:szCs w:val="20"/>
                          <w:vertAlign w:val="subscript"/>
                          <w:lang w:val="en-GB" w:eastAsia="en-GB"/>
                        </w:rPr>
                        <w:t>IB,6R</w:t>
                      </w:r>
                      <w:r w:rsidRPr="00E3070B">
                        <w:rPr>
                          <w:rFonts w:ascii="Arial" w:hAnsi="Arial"/>
                          <w:sz w:val="32"/>
                          <w:szCs w:val="20"/>
                          <w:lang w:val="en-GB" w:eastAsia="en-GB"/>
                        </w:rPr>
                        <w:t xml:space="preserve"> values for handheld UE and FWA</w:t>
                      </w:r>
                    </w:p>
                    <w:p w14:paraId="580FFE11" w14:textId="77777777" w:rsidR="00E3070B" w:rsidRPr="00E3070B" w:rsidRDefault="00E3070B" w:rsidP="00E3070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b/>
                          <w:sz w:val="20"/>
                          <w:szCs w:val="20"/>
                          <w:lang w:val="en-GB"/>
                        </w:rPr>
                      </w:pPr>
                      <w:r w:rsidRPr="00E3070B">
                        <w:rPr>
                          <w:b/>
                          <w:sz w:val="20"/>
                          <w:szCs w:val="20"/>
                          <w:u w:val="single"/>
                          <w:lang w:val="en-GB" w:eastAsia="ko-KR"/>
                        </w:rPr>
                        <w:t>Issue 1-2-1: Proposed ΔR</w:t>
                      </w:r>
                      <w:r w:rsidRPr="00E3070B">
                        <w:rPr>
                          <w:b/>
                          <w:sz w:val="20"/>
                          <w:szCs w:val="20"/>
                          <w:u w:val="single"/>
                          <w:vertAlign w:val="subscript"/>
                          <w:lang w:val="en-GB" w:eastAsia="ko-KR"/>
                        </w:rPr>
                        <w:t>IB,6R</w:t>
                      </w:r>
                      <w:r w:rsidRPr="00E3070B">
                        <w:rPr>
                          <w:b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 values for handheld UE and FWA</w:t>
                      </w:r>
                    </w:p>
                    <w:p w14:paraId="7892AF75" w14:textId="77777777" w:rsidR="00E3070B" w:rsidRPr="00E3070B" w:rsidRDefault="00E3070B" w:rsidP="00E3070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E3070B">
                        <w:rPr>
                          <w:b/>
                          <w:sz w:val="20"/>
                          <w:szCs w:val="20"/>
                          <w:lang w:val="en-GB"/>
                        </w:rPr>
                        <w:t>Way Forward</w:t>
                      </w: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>: Further discuss the following options for the ΔR</w:t>
                      </w:r>
                      <w:r w:rsidRPr="00E3070B">
                        <w:rPr>
                          <w:sz w:val="20"/>
                          <w:szCs w:val="20"/>
                          <w:vertAlign w:val="subscript"/>
                          <w:lang w:val="en-GB"/>
                        </w:rPr>
                        <w:t>IB,6R</w:t>
                      </w: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 xml:space="preserve"> values. Ultimately, the decision to specify separate or same requirements for handheld UE and FWA will be dependent on outcome of Issue 1-1-2.</w:t>
                      </w:r>
                    </w:p>
                    <w:p w14:paraId="2E62212D" w14:textId="77777777" w:rsidR="00E3070B" w:rsidRPr="00E3070B" w:rsidRDefault="00E3070B" w:rsidP="00E3070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>-</w:t>
                      </w: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ab/>
                        <w:t>Option 1: Consider range of ΔR</w:t>
                      </w:r>
                      <w:r w:rsidRPr="00E3070B">
                        <w:rPr>
                          <w:sz w:val="20"/>
                          <w:szCs w:val="20"/>
                          <w:vertAlign w:val="subscript"/>
                          <w:lang w:val="en-GB"/>
                        </w:rPr>
                        <w:t>IB,6R</w:t>
                      </w: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 xml:space="preserve"> in brackets for each case below for further discussion. </w:t>
                      </w:r>
                    </w:p>
                    <w:p w14:paraId="059F96FD" w14:textId="77777777" w:rsidR="00E3070B" w:rsidRPr="00E3070B" w:rsidRDefault="00E3070B" w:rsidP="00E3070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</w:p>
                    <w:tbl>
                      <w:tblPr>
                        <w:tblStyle w:val="TableGrid10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926"/>
                        <w:gridCol w:w="1926"/>
                        <w:gridCol w:w="2097"/>
                      </w:tblGrid>
                      <w:tr w:rsidR="00E3070B" w:rsidRPr="00E3070B" w14:paraId="49B79BBE" w14:textId="77777777" w:rsidTr="00B50C63">
                        <w:trPr>
                          <w:jc w:val="center"/>
                        </w:trPr>
                        <w:tc>
                          <w:tcPr>
                            <w:tcW w:w="1926" w:type="dxa"/>
                          </w:tcPr>
                          <w:p w14:paraId="56702101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E3070B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Operating bands</w:t>
                            </w:r>
                          </w:p>
                        </w:tc>
                        <w:tc>
                          <w:tcPr>
                            <w:tcW w:w="1926" w:type="dxa"/>
                          </w:tcPr>
                          <w:p w14:paraId="26AF0CF0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E3070B">
                              <w:rPr>
                                <w:sz w:val="20"/>
                                <w:szCs w:val="20"/>
                              </w:rPr>
                              <w:t>ΔR</w:t>
                            </w:r>
                            <w:r w:rsidRPr="00E3070B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IB,6R</w:t>
                            </w:r>
                            <w:r w:rsidRPr="00E3070B">
                              <w:rPr>
                                <w:sz w:val="20"/>
                                <w:szCs w:val="20"/>
                              </w:rPr>
                              <w:t xml:space="preserve"> for FWA</w:t>
                            </w:r>
                          </w:p>
                        </w:tc>
                        <w:tc>
                          <w:tcPr>
                            <w:tcW w:w="2097" w:type="dxa"/>
                          </w:tcPr>
                          <w:p w14:paraId="24902A68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E3070B">
                              <w:rPr>
                                <w:sz w:val="20"/>
                                <w:szCs w:val="20"/>
                              </w:rPr>
                              <w:t>ΔR</w:t>
                            </w:r>
                            <w:r w:rsidRPr="00E3070B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IB,6R</w:t>
                            </w:r>
                            <w:r w:rsidRPr="00E3070B">
                              <w:rPr>
                                <w:sz w:val="20"/>
                                <w:szCs w:val="20"/>
                              </w:rPr>
                              <w:t xml:space="preserve"> for Handheld</w:t>
                            </w:r>
                          </w:p>
                        </w:tc>
                      </w:tr>
                      <w:tr w:rsidR="00E3070B" w:rsidRPr="00E3070B" w14:paraId="13ADA2C3" w14:textId="77777777" w:rsidTr="00B50C63">
                        <w:trPr>
                          <w:jc w:val="center"/>
                        </w:trPr>
                        <w:tc>
                          <w:tcPr>
                            <w:tcW w:w="1926" w:type="dxa"/>
                          </w:tcPr>
                          <w:p w14:paraId="23DE9833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E3070B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n77, n78, n79, [n104]</w:t>
                            </w:r>
                          </w:p>
                        </w:tc>
                        <w:tc>
                          <w:tcPr>
                            <w:tcW w:w="1926" w:type="dxa"/>
                          </w:tcPr>
                          <w:p w14:paraId="2D819DA4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E3070B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[-3.0 ~ -3.3] dB</w:t>
                            </w:r>
                          </w:p>
                        </w:tc>
                        <w:tc>
                          <w:tcPr>
                            <w:tcW w:w="2097" w:type="dxa"/>
                          </w:tcPr>
                          <w:p w14:paraId="6089707F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E3070B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[-3.0 ~ -3.2] dB</w:t>
                            </w:r>
                          </w:p>
                        </w:tc>
                      </w:tr>
                      <w:tr w:rsidR="00E3070B" w:rsidRPr="00E3070B" w14:paraId="7FC08473" w14:textId="77777777" w:rsidTr="00B50C63">
                        <w:trPr>
                          <w:jc w:val="center"/>
                        </w:trPr>
                        <w:tc>
                          <w:tcPr>
                            <w:tcW w:w="1926" w:type="dxa"/>
                          </w:tcPr>
                          <w:p w14:paraId="0749D887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E3070B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n41</w:t>
                            </w:r>
                          </w:p>
                        </w:tc>
                        <w:tc>
                          <w:tcPr>
                            <w:tcW w:w="1926" w:type="dxa"/>
                          </w:tcPr>
                          <w:p w14:paraId="370463AC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E3070B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[-3.0 ~ -4.0] dB</w:t>
                            </w:r>
                          </w:p>
                        </w:tc>
                        <w:tc>
                          <w:tcPr>
                            <w:tcW w:w="2097" w:type="dxa"/>
                          </w:tcPr>
                          <w:p w14:paraId="3E7092E7" w14:textId="77777777" w:rsidR="00E3070B" w:rsidRPr="00E3070B" w:rsidRDefault="00E3070B" w:rsidP="00E3070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E3070B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[-3.0 ~ -4.0] dB</w:t>
                            </w:r>
                          </w:p>
                        </w:tc>
                      </w:tr>
                    </w:tbl>
                    <w:p w14:paraId="17A63C7F" w14:textId="77777777" w:rsidR="00E3070B" w:rsidRPr="00E3070B" w:rsidRDefault="00E3070B" w:rsidP="00E3070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</w:p>
                    <w:p w14:paraId="5F6B8C42" w14:textId="77777777" w:rsidR="00E3070B" w:rsidRPr="00E3070B" w:rsidRDefault="00E3070B" w:rsidP="00E3070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>-</w:t>
                      </w: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ab/>
                        <w:t>Option 2: Consider average value of ΔR</w:t>
                      </w:r>
                      <w:r w:rsidRPr="00E3070B">
                        <w:rPr>
                          <w:sz w:val="20"/>
                          <w:szCs w:val="20"/>
                          <w:vertAlign w:val="subscript"/>
                          <w:lang w:val="en-GB"/>
                        </w:rPr>
                        <w:t>IB,6R</w:t>
                      </w: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 xml:space="preserve"> from company proposals for further discussion.</w:t>
                      </w:r>
                    </w:p>
                    <w:p w14:paraId="3BF09BB0" w14:textId="77777777" w:rsidR="00E3070B" w:rsidRPr="00E3070B" w:rsidRDefault="00E3070B" w:rsidP="00E3070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>-</w:t>
                      </w:r>
                      <w:r w:rsidRPr="00E3070B">
                        <w:rPr>
                          <w:sz w:val="20"/>
                          <w:szCs w:val="20"/>
                          <w:lang w:val="en-GB"/>
                        </w:rPr>
                        <w:tab/>
                        <w:t>Option 3: Other options are not precluded.</w:t>
                      </w:r>
                    </w:p>
                    <w:p w14:paraId="4A1688CA" w14:textId="5443BE5E" w:rsidR="004F2C94" w:rsidRPr="00A5704E" w:rsidRDefault="004F2C94" w:rsidP="00A5704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D295481" w14:textId="77777777" w:rsidR="00005664" w:rsidRDefault="00005664" w:rsidP="001A2FDB">
      <w:pPr>
        <w:rPr>
          <w:lang w:eastAsia="en-GB"/>
        </w:rPr>
      </w:pPr>
    </w:p>
    <w:p w14:paraId="0099DE1D" w14:textId="77777777" w:rsidR="001369CE" w:rsidRPr="001A2FDB" w:rsidRDefault="001369CE" w:rsidP="001A2FDB">
      <w:pPr>
        <w:rPr>
          <w:lang w:eastAsia="en-GB"/>
        </w:rPr>
      </w:pPr>
    </w:p>
    <w:p w14:paraId="5976F5EB" w14:textId="0C093E3C" w:rsidR="008E4A66" w:rsidRPr="009118AB" w:rsidRDefault="00D52048" w:rsidP="008031CF">
      <w:pPr>
        <w:rPr>
          <w:sz w:val="21"/>
          <w:szCs w:val="21"/>
          <w:lang w:eastAsia="en-GB"/>
        </w:rPr>
      </w:pPr>
      <w:r w:rsidRPr="009118AB">
        <w:rPr>
          <w:sz w:val="21"/>
          <w:szCs w:val="21"/>
          <w:lang w:eastAsia="en-GB"/>
        </w:rPr>
        <w:t xml:space="preserve">The </w:t>
      </w:r>
      <w:r w:rsidR="006E066D" w:rsidRPr="009118AB">
        <w:rPr>
          <w:sz w:val="21"/>
          <w:szCs w:val="21"/>
          <w:lang w:eastAsia="en-GB"/>
        </w:rPr>
        <w:t>factor</w:t>
      </w:r>
      <w:r w:rsidR="00C1195A" w:rsidRPr="009118AB">
        <w:rPr>
          <w:sz w:val="21"/>
          <w:szCs w:val="21"/>
          <w:lang w:eastAsia="en-GB"/>
        </w:rPr>
        <w:t>s</w:t>
      </w:r>
      <w:r w:rsidR="006E066D" w:rsidRPr="009118AB">
        <w:rPr>
          <w:sz w:val="21"/>
          <w:szCs w:val="21"/>
          <w:lang w:eastAsia="en-GB"/>
        </w:rPr>
        <w:t xml:space="preserve"> </w:t>
      </w:r>
      <w:r w:rsidR="00AC5FC3" w:rsidRPr="009118AB">
        <w:rPr>
          <w:sz w:val="21"/>
          <w:szCs w:val="21"/>
          <w:lang w:eastAsia="en-GB"/>
        </w:rPr>
        <w:t>that</w:t>
      </w:r>
      <w:r w:rsidR="006E066D" w:rsidRPr="009118AB">
        <w:rPr>
          <w:sz w:val="21"/>
          <w:szCs w:val="21"/>
          <w:lang w:eastAsia="en-GB"/>
        </w:rPr>
        <w:t xml:space="preserve"> </w:t>
      </w:r>
      <w:r w:rsidR="007B7444" w:rsidRPr="009118AB">
        <w:rPr>
          <w:sz w:val="21"/>
          <w:szCs w:val="21"/>
          <w:lang w:eastAsia="en-GB"/>
        </w:rPr>
        <w:t>impact</w:t>
      </w:r>
      <w:r w:rsidR="006E066D" w:rsidRPr="009118AB">
        <w:rPr>
          <w:sz w:val="21"/>
          <w:szCs w:val="21"/>
          <w:lang w:eastAsia="en-GB"/>
        </w:rPr>
        <w:t xml:space="preserve"> the </w:t>
      </w:r>
      <w:r w:rsidR="00B210CD" w:rsidRPr="009118AB">
        <w:rPr>
          <w:sz w:val="21"/>
          <w:szCs w:val="21"/>
          <w:lang w:eastAsia="en-GB"/>
        </w:rPr>
        <w:t xml:space="preserve">6Rx </w:t>
      </w:r>
      <w:r w:rsidR="006E066D" w:rsidRPr="009118AB">
        <w:rPr>
          <w:sz w:val="21"/>
          <w:szCs w:val="21"/>
          <w:lang w:eastAsia="en-GB"/>
        </w:rPr>
        <w:t xml:space="preserve">reference sensitivity </w:t>
      </w:r>
      <w:r w:rsidR="00C1195A" w:rsidRPr="009118AB">
        <w:rPr>
          <w:sz w:val="21"/>
          <w:szCs w:val="21"/>
          <w:lang w:eastAsia="en-GB"/>
        </w:rPr>
        <w:t>are</w:t>
      </w:r>
      <w:r w:rsidR="006E066D" w:rsidRPr="009118AB">
        <w:rPr>
          <w:sz w:val="21"/>
          <w:szCs w:val="21"/>
          <w:lang w:eastAsia="en-GB"/>
        </w:rPr>
        <w:t xml:space="preserve"> the </w:t>
      </w:r>
      <w:r w:rsidR="00D27D4F">
        <w:rPr>
          <w:sz w:val="21"/>
          <w:szCs w:val="21"/>
          <w:lang w:eastAsia="en-GB"/>
        </w:rPr>
        <w:t>RF front-end's complexity, including</w:t>
      </w:r>
      <w:r w:rsidR="00FA2B6D" w:rsidRPr="009118AB">
        <w:rPr>
          <w:sz w:val="21"/>
          <w:szCs w:val="21"/>
          <w:lang w:eastAsia="en-GB"/>
        </w:rPr>
        <w:t xml:space="preserve"> </w:t>
      </w:r>
      <w:r w:rsidR="00C1195A" w:rsidRPr="009118AB">
        <w:rPr>
          <w:sz w:val="21"/>
          <w:szCs w:val="21"/>
          <w:lang w:eastAsia="en-GB"/>
        </w:rPr>
        <w:t xml:space="preserve">insertion loss </w:t>
      </w:r>
      <w:r w:rsidR="00931F02" w:rsidRPr="009118AB">
        <w:rPr>
          <w:sz w:val="21"/>
          <w:szCs w:val="21"/>
          <w:lang w:eastAsia="en-GB"/>
        </w:rPr>
        <w:t xml:space="preserve">and coupling among the </w:t>
      </w:r>
      <w:r w:rsidR="00FA2B6D" w:rsidRPr="009118AB">
        <w:rPr>
          <w:sz w:val="21"/>
          <w:szCs w:val="21"/>
          <w:lang w:eastAsia="en-GB"/>
        </w:rPr>
        <w:t>R</w:t>
      </w:r>
      <w:r w:rsidR="00931F02" w:rsidRPr="009118AB">
        <w:rPr>
          <w:sz w:val="21"/>
          <w:szCs w:val="21"/>
          <w:lang w:eastAsia="en-GB"/>
        </w:rPr>
        <w:t>x</w:t>
      </w:r>
      <w:r w:rsidR="00FA2B6D" w:rsidRPr="009118AB">
        <w:rPr>
          <w:sz w:val="21"/>
          <w:szCs w:val="21"/>
          <w:lang w:eastAsia="en-GB"/>
        </w:rPr>
        <w:t xml:space="preserve"> c</w:t>
      </w:r>
      <w:r w:rsidR="000A010B" w:rsidRPr="009118AB">
        <w:rPr>
          <w:sz w:val="21"/>
          <w:szCs w:val="21"/>
          <w:lang w:eastAsia="en-GB"/>
        </w:rPr>
        <w:t>hains,</w:t>
      </w:r>
      <w:r w:rsidR="00D63596" w:rsidRPr="009118AB">
        <w:rPr>
          <w:sz w:val="21"/>
          <w:szCs w:val="21"/>
          <w:lang w:eastAsia="en-GB"/>
        </w:rPr>
        <w:t xml:space="preserve"> PCB layout, antenna locations</w:t>
      </w:r>
      <w:r w:rsidR="00D64C5A" w:rsidRPr="009118AB">
        <w:rPr>
          <w:sz w:val="21"/>
          <w:szCs w:val="21"/>
          <w:lang w:eastAsia="en-GB"/>
        </w:rPr>
        <w:t xml:space="preserve">, and the components to be used. The WI </w:t>
      </w:r>
      <w:r w:rsidR="00844A01" w:rsidRPr="009118AB">
        <w:rPr>
          <w:sz w:val="21"/>
          <w:szCs w:val="21"/>
          <w:lang w:eastAsia="en-GB"/>
        </w:rPr>
        <w:t>objectives</w:t>
      </w:r>
      <w:r w:rsidR="00D64C5A" w:rsidRPr="009118AB">
        <w:rPr>
          <w:sz w:val="21"/>
          <w:szCs w:val="21"/>
          <w:lang w:eastAsia="en-GB"/>
        </w:rPr>
        <w:t xml:space="preserve"> specify two types of UE, </w:t>
      </w:r>
      <w:r w:rsidR="00844A01" w:rsidRPr="009118AB">
        <w:rPr>
          <w:sz w:val="21"/>
          <w:szCs w:val="21"/>
          <w:lang w:eastAsia="en-GB"/>
        </w:rPr>
        <w:t>i.e. handheld and FWA. These two types of UE</w:t>
      </w:r>
      <w:r w:rsidR="00021202" w:rsidRPr="009118AB">
        <w:rPr>
          <w:sz w:val="21"/>
          <w:szCs w:val="21"/>
          <w:lang w:eastAsia="en-GB"/>
        </w:rPr>
        <w:t xml:space="preserve"> have different form factors and architecture for the RF front-end, </w:t>
      </w:r>
      <w:r w:rsidR="00292245">
        <w:rPr>
          <w:sz w:val="21"/>
          <w:szCs w:val="21"/>
          <w:lang w:eastAsia="en-GB"/>
        </w:rPr>
        <w:t>which</w:t>
      </w:r>
      <w:r w:rsidR="00021202" w:rsidRPr="009118AB">
        <w:rPr>
          <w:sz w:val="21"/>
          <w:szCs w:val="21"/>
          <w:lang w:eastAsia="en-GB"/>
        </w:rPr>
        <w:t xml:space="preserve"> may lead to different reference sensitivity requirements.</w:t>
      </w:r>
      <w:r w:rsidR="002A7307">
        <w:rPr>
          <w:sz w:val="21"/>
          <w:szCs w:val="21"/>
          <w:lang w:eastAsia="en-GB"/>
        </w:rPr>
        <w:t xml:space="preserve"> Ultimately, the reference sensitivity is a noise factor test.</w:t>
      </w:r>
    </w:p>
    <w:p w14:paraId="2ABEFA25" w14:textId="77777777" w:rsidR="001369CE" w:rsidRDefault="001369CE" w:rsidP="00DF1D58">
      <w:pPr>
        <w:spacing w:after="180"/>
        <w:rPr>
          <w:rFonts w:ascii="Arial" w:eastAsia="SimSun" w:hAnsi="Arial" w:cs="Arial"/>
          <w:sz w:val="20"/>
          <w:szCs w:val="20"/>
          <w:lang w:eastAsia="ja-JP"/>
        </w:rPr>
      </w:pPr>
    </w:p>
    <w:p w14:paraId="7ECA1CF5" w14:textId="7CEB7637" w:rsidR="009118AB" w:rsidRPr="001A2FDB" w:rsidRDefault="00063134" w:rsidP="00993820">
      <w:pPr>
        <w:spacing w:after="180"/>
        <w:rPr>
          <w:rFonts w:eastAsia="SimSun"/>
          <w:sz w:val="20"/>
          <w:szCs w:val="20"/>
          <w:lang w:eastAsia="ja-JP"/>
        </w:rPr>
      </w:pPr>
      <w:r w:rsidRPr="00005664">
        <w:rPr>
          <w:sz w:val="21"/>
          <w:szCs w:val="21"/>
        </w:rPr>
        <w:t>In R</w:t>
      </w:r>
      <w:r w:rsidR="00005664">
        <w:rPr>
          <w:sz w:val="21"/>
          <w:szCs w:val="21"/>
        </w:rPr>
        <w:t>el</w:t>
      </w:r>
      <w:r w:rsidRPr="00005664">
        <w:rPr>
          <w:sz w:val="21"/>
          <w:szCs w:val="21"/>
        </w:rPr>
        <w:t>-18, RAN4 has studied</w:t>
      </w:r>
      <w:r w:rsidR="00F73AC6" w:rsidRPr="00005664">
        <w:rPr>
          <w:sz w:val="21"/>
          <w:szCs w:val="21"/>
        </w:rPr>
        <w:t xml:space="preserve"> and specified ΔR</w:t>
      </w:r>
      <w:r w:rsidR="00F73AC6" w:rsidRPr="001A2FDB">
        <w:rPr>
          <w:sz w:val="21"/>
          <w:szCs w:val="21"/>
          <w:vertAlign w:val="subscript"/>
        </w:rPr>
        <w:t>IB</w:t>
      </w:r>
      <w:r w:rsidRPr="00005664">
        <w:rPr>
          <w:sz w:val="21"/>
          <w:szCs w:val="21"/>
        </w:rPr>
        <w:t xml:space="preserve"> </w:t>
      </w:r>
      <w:r w:rsidR="00D57C0E" w:rsidRPr="00005664">
        <w:rPr>
          <w:sz w:val="21"/>
          <w:szCs w:val="21"/>
        </w:rPr>
        <w:t>for</w:t>
      </w:r>
      <w:r w:rsidR="00F73AC6" w:rsidRPr="00005664">
        <w:rPr>
          <w:sz w:val="21"/>
          <w:szCs w:val="21"/>
        </w:rPr>
        <w:t xml:space="preserve"> </w:t>
      </w:r>
      <w:r w:rsidRPr="00005664">
        <w:rPr>
          <w:sz w:val="21"/>
          <w:szCs w:val="21"/>
        </w:rPr>
        <w:t xml:space="preserve">8Rx for </w:t>
      </w:r>
      <w:r w:rsidR="00F73AC6" w:rsidRPr="00005664">
        <w:rPr>
          <w:sz w:val="21"/>
          <w:szCs w:val="21"/>
        </w:rPr>
        <w:t>FWA</w:t>
      </w:r>
      <w:r w:rsidR="00005664">
        <w:rPr>
          <w:sz w:val="21"/>
          <w:szCs w:val="21"/>
        </w:rPr>
        <w:t xml:space="preserve"> (along with CPE/industrial and vehicle devices)</w:t>
      </w:r>
      <w:r w:rsidR="00005664">
        <w:rPr>
          <w:rFonts w:eastAsia="SimSun"/>
          <w:sz w:val="20"/>
          <w:szCs w:val="20"/>
          <w:lang w:eastAsia="ja-JP"/>
        </w:rPr>
        <w:t>, where</w:t>
      </w:r>
      <w:r w:rsidR="001A2FDB">
        <w:rPr>
          <w:rFonts w:eastAsia="SimSun"/>
          <w:sz w:val="20"/>
          <w:szCs w:val="20"/>
          <w:lang w:eastAsia="ja-JP"/>
        </w:rPr>
        <w:t xml:space="preserve"> </w:t>
      </w:r>
      <w:r w:rsidR="00993820" w:rsidRPr="001A2FDB">
        <w:rPr>
          <w:rFonts w:eastAsia="SimSun"/>
          <w:sz w:val="20"/>
          <w:szCs w:val="20"/>
          <w:lang w:eastAsia="ja-JP"/>
        </w:rPr>
        <w:t>t</w:t>
      </w:r>
      <w:r w:rsidR="009118AB" w:rsidRPr="00005664">
        <w:rPr>
          <w:sz w:val="21"/>
          <w:szCs w:val="21"/>
          <w:lang w:eastAsia="en-GB"/>
        </w:rPr>
        <w:t xml:space="preserve">he current </w:t>
      </w:r>
      <w:r w:rsidR="0055137B" w:rsidRPr="00005664">
        <w:rPr>
          <w:sz w:val="21"/>
          <w:szCs w:val="21"/>
        </w:rPr>
        <w:t>ΔR</w:t>
      </w:r>
      <w:r w:rsidR="0055137B" w:rsidRPr="001A2FDB">
        <w:rPr>
          <w:sz w:val="21"/>
          <w:szCs w:val="21"/>
          <w:vertAlign w:val="subscript"/>
        </w:rPr>
        <w:t>IB</w:t>
      </w:r>
      <w:r w:rsidR="009118AB" w:rsidRPr="00005664">
        <w:rPr>
          <w:sz w:val="22"/>
          <w:szCs w:val="22"/>
          <w:lang w:eastAsia="en-GB"/>
        </w:rPr>
        <w:t xml:space="preserve"> </w:t>
      </w:r>
      <w:r w:rsidR="009118AB" w:rsidRPr="00005664">
        <w:rPr>
          <w:sz w:val="21"/>
          <w:szCs w:val="21"/>
          <w:lang w:eastAsia="en-GB"/>
        </w:rPr>
        <w:t>for UE(s) equipped with 4Rx</w:t>
      </w:r>
      <w:r w:rsidR="00005664">
        <w:rPr>
          <w:sz w:val="21"/>
          <w:szCs w:val="21"/>
          <w:lang w:eastAsia="en-GB"/>
        </w:rPr>
        <w:t xml:space="preserve"> (which also include handheld devices)</w:t>
      </w:r>
      <w:r w:rsidR="009118AB" w:rsidRPr="00005664">
        <w:rPr>
          <w:sz w:val="21"/>
          <w:szCs w:val="21"/>
          <w:lang w:eastAsia="en-GB"/>
        </w:rPr>
        <w:t xml:space="preserve"> and 8Rx antenna ports are as follows</w:t>
      </w:r>
      <w:r w:rsidR="00581EA5">
        <w:rPr>
          <w:sz w:val="21"/>
          <w:szCs w:val="21"/>
          <w:lang w:eastAsia="en-GB"/>
        </w:rPr>
        <w:t xml:space="preserve"> </w:t>
      </w:r>
      <w:r w:rsidR="00581EA5">
        <w:rPr>
          <w:sz w:val="21"/>
          <w:szCs w:val="21"/>
          <w:lang w:eastAsia="en-GB"/>
        </w:rPr>
        <w:fldChar w:fldCharType="begin"/>
      </w:r>
      <w:r w:rsidR="00581EA5">
        <w:rPr>
          <w:sz w:val="21"/>
          <w:szCs w:val="21"/>
          <w:lang w:eastAsia="en-GB"/>
        </w:rPr>
        <w:instrText xml:space="preserve"> REF _Ref166074447 \r \h </w:instrText>
      </w:r>
      <w:r w:rsidR="00581EA5">
        <w:rPr>
          <w:sz w:val="21"/>
          <w:szCs w:val="21"/>
          <w:lang w:eastAsia="en-GB"/>
        </w:rPr>
      </w:r>
      <w:r w:rsidR="00581EA5">
        <w:rPr>
          <w:sz w:val="21"/>
          <w:szCs w:val="21"/>
          <w:lang w:eastAsia="en-GB"/>
        </w:rPr>
        <w:fldChar w:fldCharType="separate"/>
      </w:r>
      <w:r w:rsidR="00581EA5">
        <w:rPr>
          <w:sz w:val="21"/>
          <w:szCs w:val="21"/>
          <w:lang w:eastAsia="en-GB"/>
        </w:rPr>
        <w:t>[3]</w:t>
      </w:r>
      <w:r w:rsidR="00581EA5">
        <w:rPr>
          <w:sz w:val="21"/>
          <w:szCs w:val="21"/>
          <w:lang w:eastAsia="en-GB"/>
        </w:rPr>
        <w:fldChar w:fldCharType="end"/>
      </w:r>
      <w:r w:rsidR="009118AB" w:rsidRPr="00005664">
        <w:rPr>
          <w:sz w:val="21"/>
          <w:szCs w:val="21"/>
          <w:lang w:eastAsia="en-GB"/>
        </w:rPr>
        <w:t>:</w:t>
      </w:r>
    </w:p>
    <w:p w14:paraId="2AC5F1AB" w14:textId="77777777" w:rsidR="009118AB" w:rsidRPr="00D86449" w:rsidRDefault="009118AB" w:rsidP="009118AB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</w:p>
    <w:p w14:paraId="06D500F8" w14:textId="77777777" w:rsidR="009118AB" w:rsidRPr="00D86449" w:rsidRDefault="009118AB" w:rsidP="009118AB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bCs/>
          <w:sz w:val="20"/>
          <w:szCs w:val="20"/>
          <w:vertAlign w:val="subscript"/>
          <w:lang w:val="en-GB" w:eastAsia="en-GB"/>
        </w:rPr>
      </w:pPr>
      <w:r w:rsidRPr="00D86449">
        <w:rPr>
          <w:rFonts w:ascii="Arial" w:hAnsi="Arial"/>
          <w:b/>
          <w:sz w:val="20"/>
          <w:szCs w:val="20"/>
          <w:lang w:val="en-GB" w:eastAsia="en-GB"/>
        </w:rPr>
        <w:t>Table 7.3.2-2: Four antenna port reference sensitivity allowance ΔR</w:t>
      </w:r>
      <w:r w:rsidRPr="00D86449">
        <w:rPr>
          <w:rFonts w:ascii="Arial" w:hAnsi="Arial"/>
          <w:b/>
          <w:bCs/>
          <w:sz w:val="20"/>
          <w:szCs w:val="20"/>
          <w:vertAlign w:val="subscript"/>
          <w:lang w:val="en-GB" w:eastAsia="en-GB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9118AB" w:rsidRPr="00D86449" w14:paraId="22AF7E30" w14:textId="77777777" w:rsidTr="005700AD">
        <w:trPr>
          <w:jc w:val="center"/>
        </w:trPr>
        <w:tc>
          <w:tcPr>
            <w:tcW w:w="2889" w:type="dxa"/>
          </w:tcPr>
          <w:p w14:paraId="3492E763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Operating band</w:t>
            </w:r>
          </w:p>
        </w:tc>
        <w:tc>
          <w:tcPr>
            <w:tcW w:w="2970" w:type="dxa"/>
          </w:tcPr>
          <w:p w14:paraId="02C38AC6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ΔR</w:t>
            </w:r>
            <w:r w:rsidRPr="00D86449">
              <w:rPr>
                <w:rFonts w:ascii="Arial" w:hAnsi="Arial"/>
                <w:b/>
                <w:sz w:val="18"/>
                <w:szCs w:val="20"/>
                <w:vertAlign w:val="subscript"/>
                <w:lang w:val="en-GB" w:eastAsia="en-GB"/>
              </w:rPr>
              <w:t xml:space="preserve">IB,4R </w:t>
            </w:r>
            <w:r w:rsidRPr="00D86449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(dB)</w:t>
            </w:r>
          </w:p>
        </w:tc>
      </w:tr>
      <w:tr w:rsidR="009118AB" w:rsidRPr="00D86449" w14:paraId="1F0D0236" w14:textId="77777777" w:rsidTr="005700AD">
        <w:trPr>
          <w:jc w:val="center"/>
        </w:trPr>
        <w:tc>
          <w:tcPr>
            <w:tcW w:w="2889" w:type="dxa"/>
            <w:vAlign w:val="center"/>
          </w:tcPr>
          <w:p w14:paraId="4188AA04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eastAsia="SimSun" w:hAnsi="Arial" w:hint="eastAsia"/>
                <w:sz w:val="18"/>
                <w:szCs w:val="20"/>
              </w:rPr>
              <w:t xml:space="preserve">n5, </w:t>
            </w:r>
            <w:r w:rsidRPr="00D86449">
              <w:rPr>
                <w:rFonts w:ascii="Arial" w:eastAsia="DengXian" w:hAnsi="Arial" w:hint="eastAsia"/>
                <w:sz w:val="18"/>
                <w:szCs w:val="20"/>
                <w:lang w:val="en-GB" w:eastAsia="zh-TW"/>
              </w:rPr>
              <w:t xml:space="preserve">n8, </w:t>
            </w:r>
            <w:r w:rsidRPr="00D86449">
              <w:rPr>
                <w:rFonts w:ascii="Arial" w:eastAsia="DengXian" w:hAnsi="Arial" w:hint="eastAsia"/>
                <w:sz w:val="18"/>
                <w:szCs w:val="20"/>
              </w:rPr>
              <w:t xml:space="preserve">n13, </w:t>
            </w:r>
            <w:r w:rsidRPr="00D86449">
              <w:rPr>
                <w:rFonts w:ascii="Arial" w:eastAsia="DengXian" w:hAnsi="Arial"/>
                <w:sz w:val="18"/>
                <w:szCs w:val="20"/>
                <w:lang w:val="en-GB" w:eastAsia="en-GB"/>
              </w:rPr>
              <w:t xml:space="preserve">n28, n71, </w:t>
            </w:r>
            <w:r w:rsidRPr="00D86449">
              <w:rPr>
                <w:rFonts w:ascii="Arial" w:eastAsia="SimSun" w:hAnsi="Arial" w:hint="eastAsia"/>
                <w:sz w:val="18"/>
                <w:szCs w:val="20"/>
              </w:rPr>
              <w:t xml:space="preserve">n85, </w:t>
            </w:r>
            <w:r w:rsidRPr="00D86449">
              <w:rPr>
                <w:rFonts w:ascii="Arial" w:eastAsia="DengXian" w:hAnsi="Arial"/>
                <w:sz w:val="18"/>
                <w:szCs w:val="20"/>
                <w:lang w:val="en-GB" w:eastAsia="en-GB"/>
              </w:rPr>
              <w:t>n105</w:t>
            </w:r>
          </w:p>
        </w:tc>
        <w:tc>
          <w:tcPr>
            <w:tcW w:w="2970" w:type="dxa"/>
            <w:vAlign w:val="center"/>
          </w:tcPr>
          <w:p w14:paraId="32EF3D3C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-2.7</w:t>
            </w:r>
            <w:r w:rsidRPr="00D86449">
              <w:rPr>
                <w:rFonts w:ascii="Arial" w:hAnsi="Arial"/>
                <w:sz w:val="18"/>
                <w:szCs w:val="20"/>
                <w:vertAlign w:val="superscript"/>
                <w:lang w:val="en-GB" w:eastAsia="en-GB"/>
              </w:rPr>
              <w:t>1</w:t>
            </w:r>
          </w:p>
        </w:tc>
      </w:tr>
      <w:tr w:rsidR="009118AB" w:rsidRPr="00D86449" w14:paraId="09892B0C" w14:textId="77777777" w:rsidTr="005700AD">
        <w:trPr>
          <w:jc w:val="center"/>
        </w:trPr>
        <w:tc>
          <w:tcPr>
            <w:tcW w:w="2889" w:type="dxa"/>
            <w:vAlign w:val="center"/>
          </w:tcPr>
          <w:p w14:paraId="511A9C2C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eastAsia="SimSun" w:hAnsi="Arial"/>
                <w:sz w:val="18"/>
                <w:szCs w:val="20"/>
              </w:rPr>
              <w:t>n5, n8, n28, n71, n20, n26</w:t>
            </w:r>
          </w:p>
        </w:tc>
        <w:tc>
          <w:tcPr>
            <w:tcW w:w="2970" w:type="dxa"/>
            <w:vAlign w:val="center"/>
          </w:tcPr>
          <w:p w14:paraId="04E61390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 w:hint="eastAsia"/>
                <w:sz w:val="18"/>
                <w:szCs w:val="20"/>
                <w:lang w:val="en-GB"/>
              </w:rPr>
              <w:t>-</w:t>
            </w:r>
            <w:r w:rsidRPr="00D86449">
              <w:rPr>
                <w:rFonts w:ascii="Arial" w:hAnsi="Arial"/>
                <w:sz w:val="18"/>
                <w:szCs w:val="20"/>
                <w:lang w:val="en-GB"/>
              </w:rPr>
              <w:t>2.4</w:t>
            </w:r>
            <w:r w:rsidRPr="00D86449">
              <w:rPr>
                <w:rFonts w:ascii="Arial" w:hAnsi="Arial"/>
                <w:sz w:val="18"/>
                <w:szCs w:val="20"/>
                <w:vertAlign w:val="superscript"/>
                <w:lang w:val="en-GB"/>
              </w:rPr>
              <w:t>2</w:t>
            </w:r>
          </w:p>
        </w:tc>
      </w:tr>
      <w:tr w:rsidR="009118AB" w:rsidRPr="00D86449" w14:paraId="15FF4B7C" w14:textId="77777777" w:rsidTr="005700AD">
        <w:trPr>
          <w:jc w:val="center"/>
        </w:trPr>
        <w:tc>
          <w:tcPr>
            <w:tcW w:w="2889" w:type="dxa"/>
            <w:vAlign w:val="center"/>
          </w:tcPr>
          <w:p w14:paraId="6E451385" w14:textId="77777777" w:rsidR="009118AB" w:rsidRPr="00A51678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en-GB"/>
              </w:rPr>
            </w:pPr>
            <w:r w:rsidRPr="00A51678">
              <w:rPr>
                <w:rFonts w:ascii="Arial" w:hAnsi="Arial"/>
                <w:sz w:val="18"/>
                <w:szCs w:val="20"/>
                <w:lang w:eastAsia="en-GB"/>
              </w:rPr>
              <w:t xml:space="preserve">n1, n2, n3, </w:t>
            </w:r>
            <w:r w:rsidRPr="00D86449">
              <w:rPr>
                <w:rFonts w:ascii="Arial" w:eastAsia="SimSun" w:hAnsi="Arial" w:hint="eastAsia"/>
                <w:sz w:val="18"/>
                <w:szCs w:val="20"/>
              </w:rPr>
              <w:t xml:space="preserve">n25, </w:t>
            </w:r>
            <w:r w:rsidRPr="00A51678">
              <w:rPr>
                <w:rFonts w:ascii="Arial" w:hAnsi="Arial"/>
                <w:sz w:val="18"/>
                <w:szCs w:val="20"/>
                <w:lang w:eastAsia="en-GB"/>
              </w:rPr>
              <w:t>n30, n40, n7,</w:t>
            </w:r>
            <w:r w:rsidRPr="00A51678">
              <w:rPr>
                <w:rFonts w:ascii="Arial" w:eastAsia="Calibri" w:hAnsi="Arial"/>
                <w:sz w:val="18"/>
                <w:szCs w:val="20"/>
                <w:lang w:eastAsia="en-GB"/>
              </w:rPr>
              <w:t xml:space="preserve"> n34, n38, n39, </w:t>
            </w:r>
            <w:r w:rsidRPr="00A51678">
              <w:rPr>
                <w:rFonts w:ascii="Arial" w:eastAsia="Calibri" w:hAnsi="Arial"/>
                <w:sz w:val="18"/>
                <w:szCs w:val="20"/>
                <w:highlight w:val="yellow"/>
                <w:lang w:eastAsia="en-GB"/>
              </w:rPr>
              <w:t>n41</w:t>
            </w:r>
            <w:r w:rsidRPr="00A51678">
              <w:rPr>
                <w:rFonts w:ascii="Arial" w:eastAsia="Calibri" w:hAnsi="Arial"/>
                <w:sz w:val="18"/>
                <w:szCs w:val="20"/>
                <w:lang w:eastAsia="en-GB"/>
              </w:rPr>
              <w:t>, n66, n70</w:t>
            </w:r>
          </w:p>
        </w:tc>
        <w:tc>
          <w:tcPr>
            <w:tcW w:w="2970" w:type="dxa"/>
            <w:vAlign w:val="center"/>
          </w:tcPr>
          <w:p w14:paraId="6B0ABCF1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-2.7</w:t>
            </w:r>
          </w:p>
        </w:tc>
      </w:tr>
      <w:tr w:rsidR="009118AB" w:rsidRPr="00D86449" w14:paraId="3EB3EC58" w14:textId="77777777" w:rsidTr="005700AD">
        <w:trPr>
          <w:jc w:val="center"/>
        </w:trPr>
        <w:tc>
          <w:tcPr>
            <w:tcW w:w="2889" w:type="dxa"/>
            <w:vAlign w:val="center"/>
          </w:tcPr>
          <w:p w14:paraId="7DFF971B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eastAsia="Calibri" w:hAnsi="Arial"/>
                <w:sz w:val="18"/>
                <w:szCs w:val="20"/>
                <w:lang w:val="en-GB" w:eastAsia="en-GB"/>
              </w:rPr>
              <w:t xml:space="preserve">n48, </w:t>
            </w:r>
            <w:r w:rsidRPr="00D86449">
              <w:rPr>
                <w:rFonts w:ascii="Arial" w:eastAsia="Calibri" w:hAnsi="Arial"/>
                <w:sz w:val="18"/>
                <w:szCs w:val="20"/>
                <w:highlight w:val="yellow"/>
                <w:lang w:val="en-GB" w:eastAsia="en-GB"/>
              </w:rPr>
              <w:t xml:space="preserve">n77, n78, </w:t>
            </w:r>
            <w:r w:rsidRPr="00084585">
              <w:rPr>
                <w:rFonts w:ascii="Arial" w:eastAsia="Calibri" w:hAnsi="Arial"/>
                <w:sz w:val="18"/>
                <w:szCs w:val="20"/>
                <w:highlight w:val="yellow"/>
                <w:lang w:val="en-GB" w:eastAsia="en-GB"/>
              </w:rPr>
              <w:t>n79, n104</w:t>
            </w:r>
          </w:p>
        </w:tc>
        <w:tc>
          <w:tcPr>
            <w:tcW w:w="2970" w:type="dxa"/>
            <w:vAlign w:val="center"/>
          </w:tcPr>
          <w:p w14:paraId="5154D673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-2.2</w:t>
            </w:r>
          </w:p>
        </w:tc>
      </w:tr>
      <w:tr w:rsidR="009118AB" w:rsidRPr="00D86449" w14:paraId="209D309A" w14:textId="77777777" w:rsidTr="005700AD">
        <w:trPr>
          <w:jc w:val="center"/>
        </w:trPr>
        <w:tc>
          <w:tcPr>
            <w:tcW w:w="5859" w:type="dxa"/>
            <w:gridSpan w:val="2"/>
            <w:vAlign w:val="center"/>
          </w:tcPr>
          <w:p w14:paraId="177EBB65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NOTE 1:</w:t>
            </w: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ab/>
              <w:t>When 4 Rx operation is supported by FWA form factor</w:t>
            </w:r>
          </w:p>
          <w:p w14:paraId="73E7D9D8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NOTE 2:</w:t>
            </w: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ab/>
              <w:t>When 4Rx operation is supported by handheld UE.</w:t>
            </w:r>
          </w:p>
        </w:tc>
      </w:tr>
    </w:tbl>
    <w:p w14:paraId="495E4475" w14:textId="77777777" w:rsidR="009118AB" w:rsidRPr="009118AB" w:rsidRDefault="009118AB" w:rsidP="009118AB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1"/>
          <w:szCs w:val="21"/>
          <w:lang w:val="en-GB" w:eastAsia="en-GB"/>
        </w:rPr>
      </w:pPr>
    </w:p>
    <w:p w14:paraId="40752567" w14:textId="77777777" w:rsidR="009118AB" w:rsidRPr="009118AB" w:rsidRDefault="009118AB" w:rsidP="009118AB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bCs/>
          <w:sz w:val="21"/>
          <w:szCs w:val="21"/>
          <w:vertAlign w:val="subscript"/>
          <w:lang w:val="en-GB" w:eastAsia="en-GB"/>
        </w:rPr>
      </w:pPr>
      <w:r w:rsidRPr="009118AB">
        <w:rPr>
          <w:rFonts w:ascii="Arial" w:hAnsi="Arial"/>
          <w:b/>
          <w:sz w:val="21"/>
          <w:szCs w:val="21"/>
          <w:lang w:val="en-GB" w:eastAsia="en-GB"/>
        </w:rPr>
        <w:t>Table 7.3.2-2a: Eight antenna port reference sensitivity allowance ΔR</w:t>
      </w:r>
      <w:r w:rsidRPr="009118AB">
        <w:rPr>
          <w:rFonts w:ascii="Arial" w:hAnsi="Arial"/>
          <w:b/>
          <w:bCs/>
          <w:sz w:val="21"/>
          <w:szCs w:val="21"/>
          <w:vertAlign w:val="subscript"/>
          <w:lang w:val="en-GB" w:eastAsia="en-GB"/>
        </w:rPr>
        <w:t>IB,8R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9118AB" w:rsidRPr="00D86449" w14:paraId="335E6413" w14:textId="77777777" w:rsidTr="005700AD">
        <w:trPr>
          <w:jc w:val="center"/>
        </w:trPr>
        <w:tc>
          <w:tcPr>
            <w:tcW w:w="2889" w:type="dxa"/>
          </w:tcPr>
          <w:p w14:paraId="6928C5A5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Operating band</w:t>
            </w:r>
          </w:p>
        </w:tc>
        <w:tc>
          <w:tcPr>
            <w:tcW w:w="2970" w:type="dxa"/>
          </w:tcPr>
          <w:p w14:paraId="5C3333FD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ΔR</w:t>
            </w:r>
            <w:r w:rsidRPr="00D86449">
              <w:rPr>
                <w:rFonts w:ascii="Arial" w:hAnsi="Arial"/>
                <w:b/>
                <w:sz w:val="18"/>
                <w:szCs w:val="20"/>
                <w:vertAlign w:val="subscript"/>
                <w:lang w:val="en-GB" w:eastAsia="en-GB"/>
              </w:rPr>
              <w:t xml:space="preserve">IB,8R </w:t>
            </w:r>
            <w:r w:rsidRPr="00D86449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(dB)</w:t>
            </w:r>
          </w:p>
        </w:tc>
      </w:tr>
      <w:tr w:rsidR="009118AB" w:rsidRPr="00D86449" w14:paraId="786C95E2" w14:textId="77777777" w:rsidTr="005700AD">
        <w:trPr>
          <w:jc w:val="center"/>
        </w:trPr>
        <w:tc>
          <w:tcPr>
            <w:tcW w:w="2889" w:type="dxa"/>
            <w:vAlign w:val="center"/>
          </w:tcPr>
          <w:p w14:paraId="47320DB6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</w:rPr>
              <w:t>n7</w:t>
            </w:r>
          </w:p>
        </w:tc>
        <w:tc>
          <w:tcPr>
            <w:tcW w:w="2970" w:type="dxa"/>
            <w:vAlign w:val="center"/>
          </w:tcPr>
          <w:p w14:paraId="6644CCAA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-4.5</w:t>
            </w:r>
          </w:p>
        </w:tc>
      </w:tr>
      <w:tr w:rsidR="009118AB" w:rsidRPr="00D86449" w14:paraId="23ECE926" w14:textId="77777777" w:rsidTr="005700AD">
        <w:trPr>
          <w:jc w:val="center"/>
        </w:trPr>
        <w:tc>
          <w:tcPr>
            <w:tcW w:w="2889" w:type="dxa"/>
            <w:vAlign w:val="center"/>
          </w:tcPr>
          <w:p w14:paraId="78BEF02A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highlight w:val="yellow"/>
                <w:lang w:val="en-GB" w:eastAsia="en-GB"/>
              </w:rPr>
            </w:pPr>
            <w:r w:rsidRPr="00D86449">
              <w:rPr>
                <w:rFonts w:ascii="Arial" w:eastAsia="Calibri" w:hAnsi="Arial"/>
                <w:sz w:val="18"/>
                <w:szCs w:val="20"/>
                <w:highlight w:val="yellow"/>
                <w:lang w:val="en-GB" w:eastAsia="en-GB"/>
              </w:rPr>
              <w:t>n41</w:t>
            </w:r>
          </w:p>
        </w:tc>
        <w:tc>
          <w:tcPr>
            <w:tcW w:w="2970" w:type="dxa"/>
            <w:vAlign w:val="center"/>
          </w:tcPr>
          <w:p w14:paraId="50107F35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-4.3</w:t>
            </w:r>
          </w:p>
        </w:tc>
      </w:tr>
      <w:tr w:rsidR="009118AB" w:rsidRPr="00D86449" w14:paraId="27EBF4B0" w14:textId="77777777" w:rsidTr="005700AD">
        <w:trPr>
          <w:jc w:val="center"/>
        </w:trPr>
        <w:tc>
          <w:tcPr>
            <w:tcW w:w="2889" w:type="dxa"/>
            <w:vAlign w:val="center"/>
          </w:tcPr>
          <w:p w14:paraId="52B928ED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alibri" w:hAnsi="Arial"/>
                <w:sz w:val="18"/>
                <w:szCs w:val="20"/>
                <w:highlight w:val="yellow"/>
                <w:lang w:val="en-GB" w:eastAsia="en-GB"/>
              </w:rPr>
            </w:pPr>
            <w:r w:rsidRPr="00D86449">
              <w:rPr>
                <w:rFonts w:ascii="Arial" w:eastAsia="Calibri" w:hAnsi="Arial"/>
                <w:sz w:val="18"/>
                <w:szCs w:val="20"/>
                <w:highlight w:val="yellow"/>
                <w:lang w:val="en-GB" w:eastAsia="en-GB"/>
              </w:rPr>
              <w:t>n77, n78, n79</w:t>
            </w:r>
          </w:p>
        </w:tc>
        <w:tc>
          <w:tcPr>
            <w:tcW w:w="2970" w:type="dxa"/>
            <w:vAlign w:val="center"/>
          </w:tcPr>
          <w:p w14:paraId="2463E8F0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-4.0</w:t>
            </w:r>
          </w:p>
        </w:tc>
      </w:tr>
      <w:tr w:rsidR="009118AB" w:rsidRPr="00D86449" w14:paraId="6080C166" w14:textId="77777777" w:rsidTr="005700AD">
        <w:trPr>
          <w:jc w:val="center"/>
        </w:trPr>
        <w:tc>
          <w:tcPr>
            <w:tcW w:w="5859" w:type="dxa"/>
            <w:gridSpan w:val="2"/>
            <w:vAlign w:val="center"/>
          </w:tcPr>
          <w:p w14:paraId="2216D1F1" w14:textId="77777777" w:rsidR="009118AB" w:rsidRPr="00D86449" w:rsidRDefault="009118AB" w:rsidP="005700AD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NOTE 1:</w:t>
            </w: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ab/>
              <w:t>8 Rx operation is targeted for FWA/CPE/Vehicle/Industrial devices form factor.</w:t>
            </w:r>
          </w:p>
        </w:tc>
      </w:tr>
    </w:tbl>
    <w:p w14:paraId="46883E65" w14:textId="77777777" w:rsidR="009118AB" w:rsidRDefault="009118AB" w:rsidP="009118AB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</w:p>
    <w:p w14:paraId="592B8180" w14:textId="6B45546B" w:rsidR="000D2706" w:rsidRDefault="00F07C67" w:rsidP="009118AB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1"/>
          <w:szCs w:val="21"/>
        </w:rPr>
      </w:pPr>
      <w:r>
        <w:rPr>
          <w:sz w:val="21"/>
          <w:szCs w:val="21"/>
        </w:rPr>
        <w:t>It has been observed</w:t>
      </w:r>
      <w:r w:rsidR="000D2706">
        <w:rPr>
          <w:sz w:val="21"/>
          <w:szCs w:val="21"/>
        </w:rPr>
        <w:t xml:space="preserve"> that </w:t>
      </w:r>
      <w:r w:rsidR="00C10B5D">
        <w:rPr>
          <w:sz w:val="21"/>
          <w:szCs w:val="21"/>
        </w:rPr>
        <w:t>there is no difference between the handheld and FWA devices for ΔRIB,4R requirement for the example bands of this WI</w:t>
      </w:r>
      <w:r w:rsidR="00E45A1D">
        <w:rPr>
          <w:sz w:val="21"/>
          <w:szCs w:val="21"/>
        </w:rPr>
        <w:t>, i.e. n41, n77, n78, n79 and n104</w:t>
      </w:r>
      <w:r w:rsidR="00E717A2">
        <w:rPr>
          <w:sz w:val="21"/>
          <w:szCs w:val="21"/>
        </w:rPr>
        <w:t>.</w:t>
      </w:r>
    </w:p>
    <w:p w14:paraId="13386235" w14:textId="5FFF3F68" w:rsidR="00E717A2" w:rsidRPr="00F07C67" w:rsidRDefault="00E45A1D" w:rsidP="001A2FDB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b w:val="0"/>
          <w:bCs w:val="0"/>
          <w:sz w:val="21"/>
          <w:szCs w:val="21"/>
        </w:rPr>
      </w:pPr>
      <w:bookmarkStart w:id="0" w:name="_Toc166507850"/>
      <w:r>
        <w:rPr>
          <w:b w:val="0"/>
          <w:bCs w:val="0"/>
          <w:sz w:val="21"/>
          <w:szCs w:val="21"/>
        </w:rPr>
        <w:t>There is no difference between the handheld and FWA devices f</w:t>
      </w:r>
      <w:r w:rsidR="00E717A2" w:rsidRPr="00F07C67">
        <w:rPr>
          <w:b w:val="0"/>
          <w:bCs w:val="0"/>
          <w:sz w:val="21"/>
          <w:szCs w:val="21"/>
        </w:rPr>
        <w:t>or ΔR</w:t>
      </w:r>
      <w:r w:rsidR="00E717A2" w:rsidRPr="00F07C67">
        <w:rPr>
          <w:b w:val="0"/>
          <w:bCs w:val="0"/>
          <w:sz w:val="21"/>
          <w:szCs w:val="21"/>
          <w:vertAlign w:val="subscript"/>
        </w:rPr>
        <w:t>IB,4R</w:t>
      </w:r>
      <w:r w:rsidR="00E717A2" w:rsidRPr="00F07C67">
        <w:rPr>
          <w:b w:val="0"/>
          <w:bCs w:val="0"/>
          <w:sz w:val="22"/>
        </w:rPr>
        <w:t xml:space="preserve"> requirement </w:t>
      </w:r>
      <w:r w:rsidR="009035AC" w:rsidRPr="00F07C67">
        <w:rPr>
          <w:b w:val="0"/>
          <w:bCs w:val="0"/>
          <w:sz w:val="22"/>
        </w:rPr>
        <w:t>with</w:t>
      </w:r>
      <w:r w:rsidR="007D3BC1" w:rsidRPr="00F07C67">
        <w:rPr>
          <w:b w:val="0"/>
          <w:bCs w:val="0"/>
          <w:sz w:val="22"/>
        </w:rPr>
        <w:t xml:space="preserve"> </w:t>
      </w:r>
      <w:r w:rsidR="00E15A54" w:rsidRPr="00F07C67">
        <w:rPr>
          <w:b w:val="0"/>
          <w:bCs w:val="0"/>
          <w:sz w:val="22"/>
        </w:rPr>
        <w:t>the</w:t>
      </w:r>
      <w:r w:rsidR="00E717A2" w:rsidRPr="00F07C67">
        <w:rPr>
          <w:b w:val="0"/>
          <w:bCs w:val="0"/>
          <w:sz w:val="21"/>
          <w:szCs w:val="21"/>
        </w:rPr>
        <w:t xml:space="preserve"> example bands of this WI</w:t>
      </w:r>
      <w:r>
        <w:rPr>
          <w:b w:val="0"/>
          <w:bCs w:val="0"/>
          <w:sz w:val="21"/>
          <w:szCs w:val="21"/>
        </w:rPr>
        <w:t>.</w:t>
      </w:r>
      <w:bookmarkEnd w:id="0"/>
    </w:p>
    <w:p w14:paraId="4510F674" w14:textId="13515E81" w:rsidR="00681E71" w:rsidRDefault="00D23DAA" w:rsidP="009118AB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1"/>
          <w:szCs w:val="21"/>
        </w:rPr>
      </w:pPr>
      <w:r>
        <w:rPr>
          <w:sz w:val="21"/>
          <w:szCs w:val="21"/>
        </w:rPr>
        <w:t>Even though</w:t>
      </w:r>
      <w:r w:rsidR="0011636D">
        <w:rPr>
          <w:sz w:val="21"/>
          <w:szCs w:val="21"/>
        </w:rPr>
        <w:t xml:space="preserve"> </w:t>
      </w:r>
      <w:r w:rsidR="00005664" w:rsidRPr="001A2FDB">
        <w:rPr>
          <w:sz w:val="21"/>
          <w:szCs w:val="21"/>
        </w:rPr>
        <w:t>ΔR</w:t>
      </w:r>
      <w:r w:rsidR="00005664" w:rsidRPr="001A2FDB">
        <w:rPr>
          <w:sz w:val="21"/>
          <w:szCs w:val="21"/>
          <w:vertAlign w:val="subscript"/>
        </w:rPr>
        <w:t>IB,8R</w:t>
      </w:r>
      <w:r w:rsidR="00005664" w:rsidRPr="001A2FDB">
        <w:rPr>
          <w:sz w:val="22"/>
          <w:szCs w:val="22"/>
        </w:rPr>
        <w:t xml:space="preserve"> </w:t>
      </w:r>
      <w:r w:rsidR="00EE00BA">
        <w:rPr>
          <w:sz w:val="21"/>
          <w:szCs w:val="21"/>
        </w:rPr>
        <w:t xml:space="preserve">is only </w:t>
      </w:r>
      <w:r w:rsidR="00E717A2">
        <w:rPr>
          <w:sz w:val="21"/>
          <w:szCs w:val="21"/>
        </w:rPr>
        <w:t xml:space="preserve">intended </w:t>
      </w:r>
      <w:r w:rsidR="00EE00BA">
        <w:rPr>
          <w:sz w:val="21"/>
          <w:szCs w:val="21"/>
        </w:rPr>
        <w:t>for FWA/CPE type of UE and the form factor</w:t>
      </w:r>
      <w:r w:rsidR="00C83188">
        <w:rPr>
          <w:sz w:val="21"/>
          <w:szCs w:val="21"/>
        </w:rPr>
        <w:t xml:space="preserve"> can be different compared to that of handheld UE, </w:t>
      </w:r>
      <w:r w:rsidR="00B32869">
        <w:rPr>
          <w:sz w:val="21"/>
          <w:szCs w:val="21"/>
        </w:rPr>
        <w:t xml:space="preserve">the above table </w:t>
      </w:r>
      <w:r w:rsidR="008D0442">
        <w:rPr>
          <w:sz w:val="21"/>
          <w:szCs w:val="21"/>
        </w:rPr>
        <w:t xml:space="preserve">for 4Rx and </w:t>
      </w:r>
      <w:r w:rsidR="008D0442" w:rsidRPr="009118AB">
        <w:rPr>
          <w:sz w:val="21"/>
          <w:szCs w:val="21"/>
        </w:rPr>
        <w:t>8Rx</w:t>
      </w:r>
      <w:r w:rsidR="008D0442">
        <w:rPr>
          <w:sz w:val="21"/>
          <w:szCs w:val="21"/>
        </w:rPr>
        <w:t xml:space="preserve"> </w:t>
      </w:r>
      <w:r w:rsidR="00304842">
        <w:rPr>
          <w:sz w:val="21"/>
          <w:szCs w:val="21"/>
        </w:rPr>
        <w:t>can</w:t>
      </w:r>
      <w:r w:rsidR="008D0442">
        <w:rPr>
          <w:sz w:val="21"/>
          <w:szCs w:val="21"/>
        </w:rPr>
        <w:t xml:space="preserve"> </w:t>
      </w:r>
      <w:r w:rsidR="00566052">
        <w:rPr>
          <w:sz w:val="21"/>
          <w:szCs w:val="21"/>
        </w:rPr>
        <w:t>still be</w:t>
      </w:r>
      <w:r w:rsidR="008D0442">
        <w:rPr>
          <w:sz w:val="21"/>
          <w:szCs w:val="21"/>
        </w:rPr>
        <w:t xml:space="preserve"> used as a starting point to study the performance of </w:t>
      </w:r>
      <w:r w:rsidR="00005664" w:rsidRPr="00A952F9">
        <w:rPr>
          <w:sz w:val="21"/>
          <w:szCs w:val="21"/>
        </w:rPr>
        <w:t>ΔR</w:t>
      </w:r>
      <w:r w:rsidR="00005664" w:rsidRPr="00A952F9">
        <w:rPr>
          <w:sz w:val="21"/>
          <w:szCs w:val="21"/>
          <w:vertAlign w:val="subscript"/>
        </w:rPr>
        <w:t>IB</w:t>
      </w:r>
      <w:r w:rsidR="00005664" w:rsidRPr="00A952F9">
        <w:rPr>
          <w:sz w:val="22"/>
          <w:szCs w:val="22"/>
        </w:rPr>
        <w:t xml:space="preserve"> </w:t>
      </w:r>
      <w:r w:rsidR="000E672B">
        <w:rPr>
          <w:sz w:val="21"/>
          <w:szCs w:val="21"/>
        </w:rPr>
        <w:t>for 6Rx</w:t>
      </w:r>
      <w:r w:rsidR="00AA342F">
        <w:rPr>
          <w:sz w:val="21"/>
          <w:szCs w:val="21"/>
        </w:rPr>
        <w:t xml:space="preserve"> considering </w:t>
      </w:r>
      <w:r w:rsidR="00374A2D">
        <w:rPr>
          <w:sz w:val="21"/>
          <w:szCs w:val="21"/>
        </w:rPr>
        <w:t>the</w:t>
      </w:r>
      <w:r w:rsidR="000D2706">
        <w:rPr>
          <w:sz w:val="21"/>
          <w:szCs w:val="21"/>
        </w:rPr>
        <w:t xml:space="preserve"> different</w:t>
      </w:r>
      <w:r w:rsidR="00374A2D">
        <w:rPr>
          <w:sz w:val="21"/>
          <w:szCs w:val="21"/>
        </w:rPr>
        <w:t xml:space="preserve"> form factor</w:t>
      </w:r>
      <w:r w:rsidR="000D2706">
        <w:rPr>
          <w:sz w:val="21"/>
          <w:szCs w:val="21"/>
        </w:rPr>
        <w:t>s</w:t>
      </w:r>
      <w:r w:rsidR="00374A2D">
        <w:rPr>
          <w:sz w:val="21"/>
          <w:szCs w:val="21"/>
        </w:rPr>
        <w:t xml:space="preserve"> of handheld and FWA UE</w:t>
      </w:r>
      <w:r w:rsidR="000D2706">
        <w:rPr>
          <w:sz w:val="21"/>
          <w:szCs w:val="21"/>
        </w:rPr>
        <w:t>s</w:t>
      </w:r>
      <w:r w:rsidR="00374A2D">
        <w:rPr>
          <w:sz w:val="21"/>
          <w:szCs w:val="21"/>
        </w:rPr>
        <w:t xml:space="preserve"> and </w:t>
      </w:r>
      <w:r w:rsidR="001471CF">
        <w:rPr>
          <w:sz w:val="21"/>
          <w:szCs w:val="21"/>
        </w:rPr>
        <w:t xml:space="preserve">other </w:t>
      </w:r>
      <w:r w:rsidR="00AA342F">
        <w:rPr>
          <w:sz w:val="21"/>
          <w:szCs w:val="21"/>
        </w:rPr>
        <w:t xml:space="preserve">impact factors. </w:t>
      </w:r>
      <w:r w:rsidR="001D238E">
        <w:rPr>
          <w:sz w:val="21"/>
          <w:szCs w:val="21"/>
        </w:rPr>
        <w:t xml:space="preserve">Using a comparable method, it is possible to predict </w:t>
      </w:r>
      <w:r w:rsidR="00997C1E">
        <w:rPr>
          <w:sz w:val="21"/>
          <w:szCs w:val="21"/>
        </w:rPr>
        <w:t>the</w:t>
      </w:r>
      <w:r w:rsidR="00744E00">
        <w:rPr>
          <w:sz w:val="21"/>
          <w:szCs w:val="21"/>
        </w:rPr>
        <w:t xml:space="preserve"> </w:t>
      </w:r>
      <w:r w:rsidR="00744E00" w:rsidRPr="00A952F9">
        <w:rPr>
          <w:sz w:val="21"/>
          <w:szCs w:val="21"/>
        </w:rPr>
        <w:t>ΔR</w:t>
      </w:r>
      <w:r w:rsidR="00744E00" w:rsidRPr="00A952F9">
        <w:rPr>
          <w:sz w:val="21"/>
          <w:szCs w:val="21"/>
          <w:vertAlign w:val="subscript"/>
        </w:rPr>
        <w:t>IB</w:t>
      </w:r>
      <w:r w:rsidR="00744E00" w:rsidRPr="00A952F9">
        <w:rPr>
          <w:sz w:val="22"/>
          <w:szCs w:val="22"/>
        </w:rPr>
        <w:t xml:space="preserve"> </w:t>
      </w:r>
      <w:r w:rsidR="00997C1E">
        <w:rPr>
          <w:sz w:val="22"/>
          <w:szCs w:val="22"/>
        </w:rPr>
        <w:t xml:space="preserve">value </w:t>
      </w:r>
      <w:r w:rsidR="00744E00">
        <w:rPr>
          <w:sz w:val="21"/>
          <w:szCs w:val="21"/>
        </w:rPr>
        <w:t xml:space="preserve">for 6Rx </w:t>
      </w:r>
      <w:r w:rsidR="00997C1E">
        <w:rPr>
          <w:sz w:val="21"/>
          <w:szCs w:val="21"/>
        </w:rPr>
        <w:t>being</w:t>
      </w:r>
      <w:r w:rsidR="00744E00">
        <w:rPr>
          <w:sz w:val="21"/>
          <w:szCs w:val="21"/>
        </w:rPr>
        <w:t xml:space="preserve"> </w:t>
      </w:r>
      <w:r w:rsidR="00FF06E4">
        <w:rPr>
          <w:sz w:val="21"/>
          <w:szCs w:val="21"/>
        </w:rPr>
        <w:t>tighter than 4Rx</w:t>
      </w:r>
      <w:r w:rsidR="00933B38">
        <w:rPr>
          <w:sz w:val="21"/>
          <w:szCs w:val="21"/>
        </w:rPr>
        <w:t>, yet slightly loose</w:t>
      </w:r>
      <w:r w:rsidR="00B05E7B">
        <w:rPr>
          <w:sz w:val="21"/>
          <w:szCs w:val="21"/>
        </w:rPr>
        <w:t>r</w:t>
      </w:r>
      <w:r w:rsidR="00933B38">
        <w:rPr>
          <w:sz w:val="21"/>
          <w:szCs w:val="21"/>
        </w:rPr>
        <w:t xml:space="preserve"> than </w:t>
      </w:r>
      <w:r w:rsidR="00FF06E4">
        <w:rPr>
          <w:sz w:val="21"/>
          <w:szCs w:val="21"/>
        </w:rPr>
        <w:t>8Rx.</w:t>
      </w:r>
    </w:p>
    <w:p w14:paraId="7FB55686" w14:textId="77777777" w:rsidR="00CC1614" w:rsidRPr="001A2FDB" w:rsidRDefault="00CC1614" w:rsidP="009118AB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1"/>
          <w:szCs w:val="21"/>
        </w:rPr>
      </w:pPr>
    </w:p>
    <w:p w14:paraId="701D763B" w14:textId="4749D855" w:rsidR="00681E71" w:rsidRPr="00F07C67" w:rsidRDefault="003B3E42" w:rsidP="00681E71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b w:val="0"/>
          <w:bCs w:val="0"/>
          <w:sz w:val="21"/>
          <w:szCs w:val="21"/>
        </w:rPr>
      </w:pPr>
      <w:bookmarkStart w:id="1" w:name="_Toc166507851"/>
      <w:r w:rsidRPr="00F07C67">
        <w:rPr>
          <w:b w:val="0"/>
          <w:bCs w:val="0"/>
          <w:sz w:val="21"/>
          <w:szCs w:val="21"/>
        </w:rPr>
        <w:t xml:space="preserve">Following </w:t>
      </w:r>
      <w:r w:rsidR="00CD3A59" w:rsidRPr="00F07C67">
        <w:rPr>
          <w:b w:val="0"/>
          <w:bCs w:val="0"/>
          <w:sz w:val="21"/>
          <w:szCs w:val="21"/>
        </w:rPr>
        <w:t>a similar appro</w:t>
      </w:r>
      <w:r w:rsidR="00F07C67" w:rsidRPr="00F07C67">
        <w:rPr>
          <w:b w:val="0"/>
          <w:bCs w:val="0"/>
          <w:sz w:val="21"/>
          <w:szCs w:val="21"/>
        </w:rPr>
        <w:t>a</w:t>
      </w:r>
      <w:r w:rsidR="00CD3A59" w:rsidRPr="00F07C67">
        <w:rPr>
          <w:b w:val="0"/>
          <w:bCs w:val="0"/>
          <w:sz w:val="21"/>
          <w:szCs w:val="21"/>
        </w:rPr>
        <w:t>ch</w:t>
      </w:r>
      <w:r w:rsidRPr="00F07C67">
        <w:rPr>
          <w:b w:val="0"/>
          <w:bCs w:val="0"/>
          <w:sz w:val="21"/>
          <w:szCs w:val="21"/>
        </w:rPr>
        <w:t>, e</w:t>
      </w:r>
      <w:r w:rsidR="00C8106B" w:rsidRPr="00F07C67">
        <w:rPr>
          <w:b w:val="0"/>
          <w:bCs w:val="0"/>
          <w:sz w:val="21"/>
          <w:szCs w:val="21"/>
        </w:rPr>
        <w:t xml:space="preserve">xisting </w:t>
      </w:r>
      <w:r w:rsidR="00E717A2" w:rsidRPr="00F07C67">
        <w:rPr>
          <w:b w:val="0"/>
          <w:bCs w:val="0"/>
          <w:sz w:val="21"/>
          <w:szCs w:val="21"/>
        </w:rPr>
        <w:t>ΔR</w:t>
      </w:r>
      <w:r w:rsidR="00E717A2" w:rsidRPr="00F07C67">
        <w:rPr>
          <w:b w:val="0"/>
          <w:bCs w:val="0"/>
          <w:sz w:val="21"/>
          <w:szCs w:val="21"/>
          <w:vertAlign w:val="subscript"/>
        </w:rPr>
        <w:t>IB</w:t>
      </w:r>
      <w:r w:rsidR="00681E71" w:rsidRPr="00F07C67">
        <w:rPr>
          <w:b w:val="0"/>
          <w:bCs w:val="0"/>
          <w:sz w:val="21"/>
          <w:szCs w:val="21"/>
        </w:rPr>
        <w:t xml:space="preserve"> </w:t>
      </w:r>
      <w:r w:rsidR="00C8106B" w:rsidRPr="00F07C67">
        <w:rPr>
          <w:b w:val="0"/>
          <w:bCs w:val="0"/>
          <w:sz w:val="21"/>
          <w:szCs w:val="21"/>
        </w:rPr>
        <w:t xml:space="preserve">requirements </w:t>
      </w:r>
      <w:r w:rsidR="00681E71" w:rsidRPr="00F07C67">
        <w:rPr>
          <w:b w:val="0"/>
          <w:bCs w:val="0"/>
          <w:sz w:val="21"/>
          <w:szCs w:val="21"/>
        </w:rPr>
        <w:t xml:space="preserve">for 4Rx and 8Rx </w:t>
      </w:r>
      <w:r w:rsidR="00304842" w:rsidRPr="00F07C67">
        <w:rPr>
          <w:b w:val="0"/>
          <w:bCs w:val="0"/>
          <w:sz w:val="21"/>
          <w:szCs w:val="21"/>
        </w:rPr>
        <w:t>can</w:t>
      </w:r>
      <w:r w:rsidR="00681E71" w:rsidRPr="00F07C67">
        <w:rPr>
          <w:b w:val="0"/>
          <w:bCs w:val="0"/>
          <w:sz w:val="21"/>
          <w:szCs w:val="21"/>
        </w:rPr>
        <w:t xml:space="preserve"> be used to </w:t>
      </w:r>
      <w:r w:rsidR="00231611" w:rsidRPr="00F07C67">
        <w:rPr>
          <w:b w:val="0"/>
          <w:bCs w:val="0"/>
          <w:sz w:val="21"/>
          <w:szCs w:val="21"/>
        </w:rPr>
        <w:t>predict the value</w:t>
      </w:r>
      <w:r w:rsidR="00681E71" w:rsidRPr="00F07C67">
        <w:rPr>
          <w:b w:val="0"/>
          <w:bCs w:val="0"/>
          <w:sz w:val="21"/>
          <w:szCs w:val="21"/>
        </w:rPr>
        <w:t xml:space="preserve"> of </w:t>
      </w:r>
      <w:r w:rsidR="00E717A2" w:rsidRPr="00F07C67">
        <w:rPr>
          <w:b w:val="0"/>
          <w:bCs w:val="0"/>
          <w:sz w:val="21"/>
          <w:szCs w:val="21"/>
        </w:rPr>
        <w:t>ΔR</w:t>
      </w:r>
      <w:r w:rsidR="00E717A2" w:rsidRPr="00F07C67">
        <w:rPr>
          <w:b w:val="0"/>
          <w:bCs w:val="0"/>
          <w:sz w:val="21"/>
          <w:szCs w:val="21"/>
          <w:vertAlign w:val="subscript"/>
        </w:rPr>
        <w:t>IB</w:t>
      </w:r>
      <w:r w:rsidR="00E717A2" w:rsidRPr="00F07C67" w:rsidDel="00E717A2">
        <w:rPr>
          <w:b w:val="0"/>
          <w:bCs w:val="0"/>
          <w:sz w:val="21"/>
          <w:szCs w:val="21"/>
        </w:rPr>
        <w:t xml:space="preserve"> </w:t>
      </w:r>
      <w:r w:rsidR="00681E71" w:rsidRPr="00F07C67">
        <w:rPr>
          <w:b w:val="0"/>
          <w:bCs w:val="0"/>
          <w:sz w:val="21"/>
          <w:szCs w:val="21"/>
        </w:rPr>
        <w:t>for 6Rx</w:t>
      </w:r>
      <w:r w:rsidR="00681E71" w:rsidRPr="00F07C67">
        <w:rPr>
          <w:b w:val="0"/>
          <w:bCs w:val="0"/>
          <w:sz w:val="21"/>
          <w:szCs w:val="21"/>
          <w:lang w:val="en-GB" w:eastAsia="en-GB"/>
        </w:rPr>
        <w:t>.</w:t>
      </w:r>
      <w:bookmarkEnd w:id="1"/>
    </w:p>
    <w:p w14:paraId="3AA211CD" w14:textId="77777777" w:rsidR="005E1887" w:rsidRDefault="005E1887" w:rsidP="00DF1D58">
      <w:pPr>
        <w:spacing w:after="180"/>
        <w:rPr>
          <w:rFonts w:eastAsia="SimSun"/>
          <w:sz w:val="21"/>
          <w:szCs w:val="21"/>
          <w:lang w:eastAsia="ja-JP"/>
        </w:rPr>
      </w:pPr>
    </w:p>
    <w:p w14:paraId="5DCC3996" w14:textId="32EBF4D8" w:rsidR="009118AB" w:rsidRDefault="00A46A2B" w:rsidP="00DF1D58">
      <w:pPr>
        <w:spacing w:after="180"/>
        <w:rPr>
          <w:rFonts w:eastAsia="SimSun"/>
          <w:sz w:val="21"/>
          <w:szCs w:val="21"/>
          <w:lang w:eastAsia="ja-JP"/>
        </w:rPr>
      </w:pPr>
      <w:r>
        <w:rPr>
          <w:rFonts w:eastAsia="SimSun"/>
          <w:sz w:val="21"/>
          <w:szCs w:val="21"/>
          <w:lang w:eastAsia="ja-JP"/>
        </w:rPr>
        <w:t>Starting from</w:t>
      </w:r>
      <w:r w:rsidR="00EE3136">
        <w:rPr>
          <w:rFonts w:eastAsia="SimSun"/>
          <w:sz w:val="21"/>
          <w:szCs w:val="21"/>
          <w:lang w:eastAsia="ja-JP"/>
        </w:rPr>
        <w:t xml:space="preserve"> </w:t>
      </w:r>
      <w:r w:rsidR="00396D28" w:rsidRPr="00396D28">
        <w:rPr>
          <w:rFonts w:ascii="Arial" w:hAnsi="Arial"/>
          <w:bCs/>
          <w:sz w:val="20"/>
          <w:szCs w:val="20"/>
          <w:lang w:val="en-GB" w:eastAsia="en-GB"/>
        </w:rPr>
        <w:t>ΔR</w:t>
      </w:r>
      <w:r w:rsidR="00396D28" w:rsidRPr="00396D28">
        <w:rPr>
          <w:rFonts w:ascii="Arial" w:hAnsi="Arial"/>
          <w:bCs/>
          <w:sz w:val="20"/>
          <w:szCs w:val="20"/>
          <w:vertAlign w:val="subscript"/>
          <w:lang w:val="en-GB" w:eastAsia="en-GB"/>
        </w:rPr>
        <w:t>IB,4</w:t>
      </w:r>
      <w:r w:rsidR="00A05275" w:rsidRPr="00396D28">
        <w:rPr>
          <w:rFonts w:ascii="Arial" w:hAnsi="Arial"/>
          <w:bCs/>
          <w:sz w:val="20"/>
          <w:szCs w:val="20"/>
          <w:vertAlign w:val="subscript"/>
          <w:lang w:val="en-GB" w:eastAsia="en-GB"/>
        </w:rPr>
        <w:t>R</w:t>
      </w:r>
      <w:r w:rsidR="00A05275" w:rsidRPr="00396D28">
        <w:rPr>
          <w:rFonts w:eastAsia="SimSun"/>
          <w:bCs/>
          <w:sz w:val="21"/>
          <w:szCs w:val="21"/>
          <w:lang w:eastAsia="ja-JP"/>
        </w:rPr>
        <w:t xml:space="preserve"> and</w:t>
      </w:r>
      <w:r w:rsidR="00396D28" w:rsidRPr="00396D28">
        <w:rPr>
          <w:rFonts w:eastAsia="SimSun"/>
          <w:bCs/>
          <w:sz w:val="21"/>
          <w:szCs w:val="21"/>
          <w:lang w:eastAsia="ja-JP"/>
        </w:rPr>
        <w:t xml:space="preserve"> </w:t>
      </w:r>
      <w:r w:rsidR="00396D28" w:rsidRPr="00396D28">
        <w:rPr>
          <w:rFonts w:ascii="Arial" w:hAnsi="Arial"/>
          <w:bCs/>
          <w:sz w:val="20"/>
          <w:szCs w:val="20"/>
          <w:lang w:val="en-GB" w:eastAsia="en-GB"/>
        </w:rPr>
        <w:t>ΔR</w:t>
      </w:r>
      <w:r w:rsidR="00396D28" w:rsidRPr="00396D28">
        <w:rPr>
          <w:rFonts w:ascii="Arial" w:hAnsi="Arial"/>
          <w:bCs/>
          <w:sz w:val="20"/>
          <w:szCs w:val="20"/>
          <w:vertAlign w:val="subscript"/>
          <w:lang w:val="en-GB" w:eastAsia="en-GB"/>
        </w:rPr>
        <w:t>IB,8R</w:t>
      </w:r>
      <w:r w:rsidR="00396D28" w:rsidRPr="00C10B82">
        <w:rPr>
          <w:rFonts w:eastAsia="SimSun"/>
          <w:sz w:val="21"/>
          <w:szCs w:val="21"/>
          <w:lang w:eastAsia="ja-JP"/>
        </w:rPr>
        <w:t xml:space="preserve"> </w:t>
      </w:r>
      <w:r w:rsidR="00396D28">
        <w:rPr>
          <w:rFonts w:eastAsia="SimSun"/>
          <w:sz w:val="21"/>
          <w:szCs w:val="21"/>
          <w:lang w:eastAsia="ja-JP"/>
        </w:rPr>
        <w:t xml:space="preserve">as </w:t>
      </w:r>
      <w:r>
        <w:rPr>
          <w:rFonts w:eastAsia="SimSun"/>
          <w:sz w:val="21"/>
          <w:szCs w:val="21"/>
          <w:lang w:eastAsia="ja-JP"/>
        </w:rPr>
        <w:t>references</w:t>
      </w:r>
      <w:r w:rsidR="00396D28">
        <w:rPr>
          <w:rFonts w:eastAsia="SimSun"/>
          <w:sz w:val="21"/>
          <w:szCs w:val="21"/>
          <w:lang w:eastAsia="ja-JP"/>
        </w:rPr>
        <w:t>,</w:t>
      </w:r>
      <w:r w:rsidR="005D24D7">
        <w:rPr>
          <w:rFonts w:eastAsia="SimSun"/>
          <w:sz w:val="21"/>
          <w:szCs w:val="21"/>
          <w:lang w:eastAsia="ja-JP"/>
        </w:rPr>
        <w:t xml:space="preserve"> </w:t>
      </w:r>
      <w:r w:rsidR="004A262F">
        <w:rPr>
          <w:rFonts w:eastAsia="SimSun"/>
          <w:sz w:val="21"/>
          <w:szCs w:val="21"/>
          <w:lang w:eastAsia="ja-JP"/>
        </w:rPr>
        <w:t xml:space="preserve">as the number of antenna elements is altered, </w:t>
      </w:r>
      <w:r w:rsidR="005D24D7">
        <w:rPr>
          <w:rFonts w:eastAsia="SimSun"/>
          <w:sz w:val="21"/>
          <w:szCs w:val="21"/>
          <w:lang w:eastAsia="ja-JP"/>
        </w:rPr>
        <w:t xml:space="preserve">the diversity </w:t>
      </w:r>
      <w:r w:rsidR="005E42C1">
        <w:rPr>
          <w:rFonts w:eastAsia="SimSun"/>
          <w:sz w:val="21"/>
          <w:szCs w:val="21"/>
          <w:lang w:eastAsia="ja-JP"/>
        </w:rPr>
        <w:t>gain is</w:t>
      </w:r>
      <w:r w:rsidR="007D5FB6">
        <w:rPr>
          <w:rFonts w:eastAsia="SimSun"/>
          <w:sz w:val="21"/>
          <w:szCs w:val="21"/>
          <w:lang w:eastAsia="ja-JP"/>
        </w:rPr>
        <w:t xml:space="preserve"> expected to vary </w:t>
      </w:r>
      <w:r w:rsidR="00B05E7B">
        <w:rPr>
          <w:rFonts w:eastAsia="SimSun"/>
          <w:sz w:val="21"/>
          <w:szCs w:val="21"/>
          <w:lang w:eastAsia="ja-JP"/>
        </w:rPr>
        <w:t>by</w:t>
      </w:r>
      <w:r w:rsidR="008D2F81">
        <w:rPr>
          <w:rFonts w:eastAsia="SimSun"/>
          <w:sz w:val="21"/>
          <w:szCs w:val="21"/>
          <w:lang w:eastAsia="ja-JP"/>
        </w:rPr>
        <w:t xml:space="preserve"> the number of antenna elements, either</w:t>
      </w:r>
      <w:r w:rsidR="004A262F">
        <w:rPr>
          <w:rFonts w:eastAsia="SimSun"/>
          <w:sz w:val="21"/>
          <w:szCs w:val="21"/>
          <w:lang w:eastAsia="ja-JP"/>
        </w:rPr>
        <w:t xml:space="preserve"> </w:t>
      </w:r>
      <w:r w:rsidR="005D24D7">
        <w:rPr>
          <w:rFonts w:eastAsia="SimSun"/>
          <w:sz w:val="21"/>
          <w:szCs w:val="21"/>
          <w:lang w:eastAsia="ja-JP"/>
        </w:rPr>
        <w:t>increas</w:t>
      </w:r>
      <w:r w:rsidR="008D2F81">
        <w:rPr>
          <w:rFonts w:eastAsia="SimSun"/>
          <w:sz w:val="21"/>
          <w:szCs w:val="21"/>
          <w:lang w:eastAsia="ja-JP"/>
        </w:rPr>
        <w:t>ing</w:t>
      </w:r>
      <w:r w:rsidR="005D24D7">
        <w:rPr>
          <w:rFonts w:eastAsia="SimSun"/>
          <w:sz w:val="21"/>
          <w:szCs w:val="21"/>
          <w:lang w:eastAsia="ja-JP"/>
        </w:rPr>
        <w:t xml:space="preserve"> or decreas</w:t>
      </w:r>
      <w:r w:rsidR="008D2F81">
        <w:rPr>
          <w:rFonts w:eastAsia="SimSun"/>
          <w:sz w:val="21"/>
          <w:szCs w:val="21"/>
          <w:lang w:eastAsia="ja-JP"/>
        </w:rPr>
        <w:t>ing accordingly.</w:t>
      </w:r>
      <w:r w:rsidR="00EE0A9F">
        <w:rPr>
          <w:rFonts w:eastAsia="SimSun"/>
          <w:sz w:val="21"/>
          <w:szCs w:val="21"/>
          <w:lang w:eastAsia="ja-JP"/>
        </w:rPr>
        <w:t xml:space="preserve"> However,</w:t>
      </w:r>
      <w:r w:rsidR="00EE02EF" w:rsidRPr="00C10B82">
        <w:rPr>
          <w:rFonts w:eastAsia="SimSun"/>
          <w:sz w:val="21"/>
          <w:szCs w:val="21"/>
          <w:lang w:eastAsia="ja-JP"/>
        </w:rPr>
        <w:t xml:space="preserve"> </w:t>
      </w:r>
      <w:r w:rsidR="00A05275">
        <w:rPr>
          <w:rFonts w:eastAsia="SimSun"/>
          <w:sz w:val="21"/>
          <w:szCs w:val="21"/>
          <w:lang w:eastAsia="ja-JP"/>
        </w:rPr>
        <w:t xml:space="preserve">it </w:t>
      </w:r>
      <w:r w:rsidR="00EE02EF" w:rsidRPr="00C10B82">
        <w:rPr>
          <w:rFonts w:eastAsia="SimSun"/>
          <w:sz w:val="21"/>
          <w:szCs w:val="21"/>
          <w:lang w:eastAsia="ja-JP"/>
        </w:rPr>
        <w:t xml:space="preserve">is well known that </w:t>
      </w:r>
      <w:r w:rsidR="008F04C3" w:rsidRPr="00C10B82">
        <w:rPr>
          <w:rFonts w:eastAsia="SimSun"/>
          <w:sz w:val="21"/>
          <w:szCs w:val="21"/>
          <w:lang w:eastAsia="ja-JP"/>
        </w:rPr>
        <w:t>the relationship between the number of antenna elements and diversity gain is not strictly linear.</w:t>
      </w:r>
      <w:r w:rsidR="005E42C1">
        <w:rPr>
          <w:rFonts w:eastAsia="SimSun"/>
          <w:sz w:val="21"/>
          <w:szCs w:val="21"/>
          <w:lang w:eastAsia="ja-JP"/>
        </w:rPr>
        <w:t xml:space="preserve"> The antenna spatial correlation and mutual coupling need to be taken into consideration.</w:t>
      </w:r>
      <w:r w:rsidR="00807285">
        <w:rPr>
          <w:rFonts w:eastAsia="SimSun"/>
          <w:sz w:val="21"/>
          <w:szCs w:val="21"/>
          <w:lang w:eastAsia="ja-JP"/>
        </w:rPr>
        <w:t xml:space="preserve"> Following a similar approach when defining 4Rx and 8Rx,</w:t>
      </w:r>
      <w:r w:rsidR="002E5ABD">
        <w:rPr>
          <w:rFonts w:eastAsia="SimSun"/>
          <w:sz w:val="21"/>
          <w:szCs w:val="21"/>
          <w:lang w:eastAsia="ja-JP"/>
        </w:rPr>
        <w:t xml:space="preserve"> it is proposed to use the following </w:t>
      </w:r>
      <w:r w:rsidR="002E5ABD" w:rsidRPr="002E5ABD">
        <w:rPr>
          <w:rFonts w:eastAsia="SimSun"/>
          <w:sz w:val="21"/>
          <w:szCs w:val="21"/>
          <w:lang w:eastAsia="ja-JP"/>
        </w:rPr>
        <w:t>ΔR</w:t>
      </w:r>
      <w:r w:rsidR="002E5ABD" w:rsidRPr="002E5ABD">
        <w:rPr>
          <w:rFonts w:eastAsia="SimSun"/>
          <w:sz w:val="21"/>
          <w:szCs w:val="21"/>
          <w:vertAlign w:val="subscript"/>
          <w:lang w:eastAsia="ja-JP"/>
        </w:rPr>
        <w:t>IB</w:t>
      </w:r>
      <w:r w:rsidR="002E5ABD" w:rsidRPr="002E5ABD">
        <w:rPr>
          <w:rFonts w:eastAsia="SimSun"/>
          <w:sz w:val="21"/>
          <w:szCs w:val="21"/>
          <w:lang w:eastAsia="ja-JP"/>
        </w:rPr>
        <w:t xml:space="preserve"> requirements for </w:t>
      </w:r>
      <w:r w:rsidR="002E5ABD">
        <w:rPr>
          <w:rFonts w:eastAsia="SimSun"/>
          <w:sz w:val="21"/>
          <w:szCs w:val="21"/>
          <w:lang w:eastAsia="ja-JP"/>
        </w:rPr>
        <w:t>6</w:t>
      </w:r>
      <w:r w:rsidR="002E5ABD" w:rsidRPr="002E5ABD">
        <w:rPr>
          <w:rFonts w:eastAsia="SimSun"/>
          <w:sz w:val="21"/>
          <w:szCs w:val="21"/>
          <w:lang w:eastAsia="ja-JP"/>
        </w:rPr>
        <w:t>Rx</w:t>
      </w:r>
      <w:r w:rsidR="002E5ABD">
        <w:rPr>
          <w:rFonts w:eastAsia="SimSun"/>
          <w:sz w:val="21"/>
          <w:szCs w:val="21"/>
          <w:lang w:eastAsia="ja-JP"/>
        </w:rPr>
        <w:t>:</w:t>
      </w:r>
    </w:p>
    <w:p w14:paraId="6F2B0935" w14:textId="77777777" w:rsidR="00566052" w:rsidRDefault="00566052" w:rsidP="00DF1D58">
      <w:pPr>
        <w:spacing w:after="180"/>
        <w:rPr>
          <w:rFonts w:eastAsia="SimSun"/>
          <w:sz w:val="21"/>
          <w:szCs w:val="21"/>
          <w:lang w:eastAsia="ja-JP"/>
        </w:rPr>
      </w:pPr>
    </w:p>
    <w:p w14:paraId="53F31227" w14:textId="1D441B19" w:rsidR="00963C7D" w:rsidRPr="009118AB" w:rsidRDefault="00963C7D" w:rsidP="00963C7D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bCs/>
          <w:sz w:val="21"/>
          <w:szCs w:val="21"/>
          <w:vertAlign w:val="subscript"/>
          <w:lang w:val="en-GB" w:eastAsia="en-GB"/>
        </w:rPr>
      </w:pPr>
      <w:r w:rsidRPr="009118AB">
        <w:rPr>
          <w:rFonts w:ascii="Arial" w:hAnsi="Arial"/>
          <w:b/>
          <w:sz w:val="21"/>
          <w:szCs w:val="21"/>
          <w:lang w:val="en-GB" w:eastAsia="en-GB"/>
        </w:rPr>
        <w:t xml:space="preserve">Table </w:t>
      </w:r>
      <w:r>
        <w:rPr>
          <w:rFonts w:ascii="Arial" w:hAnsi="Arial"/>
          <w:b/>
          <w:sz w:val="21"/>
          <w:szCs w:val="21"/>
          <w:lang w:val="en-GB" w:eastAsia="en-GB"/>
        </w:rPr>
        <w:t>x</w:t>
      </w:r>
      <w:r w:rsidRPr="009118AB">
        <w:rPr>
          <w:rFonts w:ascii="Arial" w:hAnsi="Arial"/>
          <w:b/>
          <w:sz w:val="21"/>
          <w:szCs w:val="21"/>
          <w:lang w:val="en-GB" w:eastAsia="en-GB"/>
        </w:rPr>
        <w:t xml:space="preserve">: </w:t>
      </w:r>
      <w:r>
        <w:rPr>
          <w:rFonts w:ascii="Arial" w:hAnsi="Arial"/>
          <w:b/>
          <w:sz w:val="21"/>
          <w:szCs w:val="21"/>
          <w:lang w:val="en-GB" w:eastAsia="en-GB"/>
        </w:rPr>
        <w:t>Six</w:t>
      </w:r>
      <w:r w:rsidRPr="009118AB">
        <w:rPr>
          <w:rFonts w:ascii="Arial" w:hAnsi="Arial"/>
          <w:b/>
          <w:sz w:val="21"/>
          <w:szCs w:val="21"/>
          <w:lang w:val="en-GB" w:eastAsia="en-GB"/>
        </w:rPr>
        <w:t xml:space="preserve"> antenna port reference sensitivity allowance ΔR</w:t>
      </w:r>
      <w:r w:rsidRPr="009118AB">
        <w:rPr>
          <w:rFonts w:ascii="Arial" w:hAnsi="Arial"/>
          <w:b/>
          <w:bCs/>
          <w:sz w:val="21"/>
          <w:szCs w:val="21"/>
          <w:vertAlign w:val="subscript"/>
          <w:lang w:val="en-GB" w:eastAsia="en-GB"/>
        </w:rPr>
        <w:t>IB,</w:t>
      </w:r>
      <w:r w:rsidR="006B5512">
        <w:rPr>
          <w:rFonts w:ascii="Arial" w:hAnsi="Arial"/>
          <w:b/>
          <w:bCs/>
          <w:sz w:val="21"/>
          <w:szCs w:val="21"/>
          <w:vertAlign w:val="subscript"/>
          <w:lang w:val="en-GB" w:eastAsia="en-GB"/>
        </w:rPr>
        <w:t>6</w:t>
      </w:r>
      <w:r w:rsidRPr="009118AB">
        <w:rPr>
          <w:rFonts w:ascii="Arial" w:hAnsi="Arial"/>
          <w:b/>
          <w:bCs/>
          <w:sz w:val="21"/>
          <w:szCs w:val="21"/>
          <w:vertAlign w:val="subscript"/>
          <w:lang w:val="en-GB" w:eastAsia="en-GB"/>
        </w:rPr>
        <w:t>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2E5ABD" w:rsidRPr="00D86449" w14:paraId="1DA77CBD" w14:textId="77777777" w:rsidTr="007668F0">
        <w:trPr>
          <w:jc w:val="center"/>
        </w:trPr>
        <w:tc>
          <w:tcPr>
            <w:tcW w:w="2889" w:type="dxa"/>
          </w:tcPr>
          <w:p w14:paraId="0C70D593" w14:textId="77777777" w:rsidR="002E5ABD" w:rsidRPr="00D86449" w:rsidRDefault="002E5ABD" w:rsidP="007668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Operating band</w:t>
            </w:r>
          </w:p>
        </w:tc>
        <w:tc>
          <w:tcPr>
            <w:tcW w:w="2970" w:type="dxa"/>
          </w:tcPr>
          <w:p w14:paraId="5FBE2BE9" w14:textId="13D92AE0" w:rsidR="002E5ABD" w:rsidRPr="00D86449" w:rsidRDefault="002E5ABD" w:rsidP="007668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ΔR</w:t>
            </w:r>
            <w:r w:rsidRPr="00D86449">
              <w:rPr>
                <w:rFonts w:ascii="Arial" w:hAnsi="Arial"/>
                <w:b/>
                <w:sz w:val="18"/>
                <w:szCs w:val="20"/>
                <w:vertAlign w:val="subscript"/>
                <w:lang w:val="en-GB" w:eastAsia="en-GB"/>
              </w:rPr>
              <w:t>IB,</w:t>
            </w:r>
            <w:r w:rsidR="006D5865">
              <w:rPr>
                <w:rFonts w:ascii="Arial" w:hAnsi="Arial"/>
                <w:b/>
                <w:sz w:val="18"/>
                <w:szCs w:val="20"/>
                <w:vertAlign w:val="subscript"/>
                <w:lang w:val="en-GB" w:eastAsia="en-GB"/>
              </w:rPr>
              <w:t>6</w:t>
            </w:r>
            <w:r w:rsidRPr="00D86449">
              <w:rPr>
                <w:rFonts w:ascii="Arial" w:hAnsi="Arial"/>
                <w:b/>
                <w:sz w:val="18"/>
                <w:szCs w:val="20"/>
                <w:vertAlign w:val="subscript"/>
                <w:lang w:val="en-GB" w:eastAsia="en-GB"/>
              </w:rPr>
              <w:t xml:space="preserve">R </w:t>
            </w:r>
            <w:r w:rsidRPr="00D86449">
              <w:rPr>
                <w:rFonts w:ascii="Arial" w:hAnsi="Arial"/>
                <w:b/>
                <w:sz w:val="18"/>
                <w:szCs w:val="20"/>
                <w:lang w:val="en-GB" w:eastAsia="en-GB"/>
              </w:rPr>
              <w:t>(dB)</w:t>
            </w:r>
          </w:p>
        </w:tc>
      </w:tr>
      <w:tr w:rsidR="002E5ABD" w:rsidRPr="00D86449" w14:paraId="1B2FEBB5" w14:textId="77777777" w:rsidTr="007668F0">
        <w:trPr>
          <w:jc w:val="center"/>
        </w:trPr>
        <w:tc>
          <w:tcPr>
            <w:tcW w:w="2889" w:type="dxa"/>
            <w:vAlign w:val="center"/>
          </w:tcPr>
          <w:p w14:paraId="363EEE49" w14:textId="77777777" w:rsidR="002E5ABD" w:rsidRPr="002E5ABD" w:rsidRDefault="002E5ABD" w:rsidP="007668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2E5ABD">
              <w:rPr>
                <w:rFonts w:ascii="Arial" w:eastAsia="Calibri" w:hAnsi="Arial"/>
                <w:sz w:val="18"/>
                <w:szCs w:val="20"/>
                <w:lang w:val="en-GB" w:eastAsia="en-GB"/>
              </w:rPr>
              <w:t>n41</w:t>
            </w:r>
          </w:p>
        </w:tc>
        <w:tc>
          <w:tcPr>
            <w:tcW w:w="2970" w:type="dxa"/>
            <w:vAlign w:val="center"/>
          </w:tcPr>
          <w:p w14:paraId="27484947" w14:textId="5E645D59" w:rsidR="002E5ABD" w:rsidRPr="00D86449" w:rsidRDefault="002E5ABD" w:rsidP="007668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-</w:t>
            </w:r>
            <w:r>
              <w:rPr>
                <w:rFonts w:ascii="Arial" w:hAnsi="Arial"/>
                <w:sz w:val="18"/>
                <w:szCs w:val="20"/>
                <w:lang w:val="en-GB" w:eastAsia="en-GB"/>
              </w:rPr>
              <w:t>3</w:t>
            </w:r>
            <w:r w:rsidR="00C53ED5">
              <w:rPr>
                <w:rFonts w:ascii="Arial" w:hAnsi="Arial"/>
                <w:sz w:val="18"/>
                <w:szCs w:val="20"/>
                <w:lang w:val="en-GB" w:eastAsia="en-GB"/>
              </w:rPr>
              <w:t>.6</w:t>
            </w:r>
          </w:p>
        </w:tc>
      </w:tr>
      <w:tr w:rsidR="002E5ABD" w:rsidRPr="00D86449" w14:paraId="3279FAB8" w14:textId="77777777" w:rsidTr="007668F0">
        <w:trPr>
          <w:jc w:val="center"/>
        </w:trPr>
        <w:tc>
          <w:tcPr>
            <w:tcW w:w="2889" w:type="dxa"/>
            <w:vAlign w:val="center"/>
          </w:tcPr>
          <w:p w14:paraId="18723A1A" w14:textId="4B88B171" w:rsidR="002E5ABD" w:rsidRPr="002E5ABD" w:rsidRDefault="002E5ABD" w:rsidP="007668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alibri" w:hAnsi="Arial"/>
                <w:sz w:val="18"/>
                <w:szCs w:val="20"/>
                <w:lang w:val="en-GB" w:eastAsia="en-GB"/>
              </w:rPr>
            </w:pPr>
            <w:r w:rsidRPr="002E5ABD">
              <w:rPr>
                <w:rFonts w:ascii="Arial" w:eastAsia="Calibri" w:hAnsi="Arial"/>
                <w:sz w:val="18"/>
                <w:szCs w:val="20"/>
                <w:lang w:val="en-GB" w:eastAsia="en-GB"/>
              </w:rPr>
              <w:t>n77, n78, n79</w:t>
            </w:r>
            <w:r>
              <w:rPr>
                <w:rFonts w:ascii="Arial" w:eastAsia="Calibri" w:hAnsi="Arial"/>
                <w:sz w:val="18"/>
                <w:szCs w:val="20"/>
                <w:lang w:val="en-GB" w:eastAsia="en-GB"/>
              </w:rPr>
              <w:t>, n104</w:t>
            </w:r>
          </w:p>
        </w:tc>
        <w:tc>
          <w:tcPr>
            <w:tcW w:w="2970" w:type="dxa"/>
            <w:vAlign w:val="center"/>
          </w:tcPr>
          <w:p w14:paraId="712BA586" w14:textId="3C7B4525" w:rsidR="002E5ABD" w:rsidRPr="00D86449" w:rsidRDefault="002E5ABD" w:rsidP="007668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D86449">
              <w:rPr>
                <w:rFonts w:ascii="Arial" w:hAnsi="Arial"/>
                <w:sz w:val="18"/>
                <w:szCs w:val="20"/>
                <w:lang w:val="en-GB" w:eastAsia="en-GB"/>
              </w:rPr>
              <w:t>-</w:t>
            </w:r>
            <w:r w:rsidR="00C53ED5">
              <w:rPr>
                <w:rFonts w:ascii="Arial" w:hAnsi="Arial"/>
                <w:sz w:val="18"/>
                <w:szCs w:val="20"/>
                <w:lang w:val="en-GB" w:eastAsia="en-GB"/>
              </w:rPr>
              <w:t>3.2</w:t>
            </w:r>
          </w:p>
        </w:tc>
      </w:tr>
    </w:tbl>
    <w:p w14:paraId="6EAE87D8" w14:textId="77777777" w:rsidR="002E5ABD" w:rsidRPr="00C10B82" w:rsidRDefault="002E5ABD" w:rsidP="00DF1D58">
      <w:pPr>
        <w:spacing w:after="180"/>
        <w:rPr>
          <w:rFonts w:eastAsia="SimSun"/>
          <w:sz w:val="21"/>
          <w:szCs w:val="21"/>
          <w:lang w:eastAsia="ja-JP"/>
        </w:rPr>
      </w:pPr>
    </w:p>
    <w:p w14:paraId="0164C75E" w14:textId="77777777" w:rsidR="00FF58B8" w:rsidRDefault="00FF58B8" w:rsidP="009B5833">
      <w:pPr>
        <w:rPr>
          <w:sz w:val="21"/>
          <w:szCs w:val="21"/>
        </w:rPr>
      </w:pPr>
    </w:p>
    <w:p w14:paraId="6B4DA062" w14:textId="7D1BF115" w:rsidR="00246C57" w:rsidRPr="00A20B99" w:rsidRDefault="009363B9" w:rsidP="00246C57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  <w:sz w:val="21"/>
          <w:szCs w:val="21"/>
        </w:rPr>
      </w:pPr>
      <w:bookmarkStart w:id="2" w:name="_Toc166262176"/>
      <w:r>
        <w:rPr>
          <w:rFonts w:hint="eastAsia"/>
          <w:b w:val="0"/>
          <w:bCs w:val="0"/>
          <w:sz w:val="21"/>
          <w:szCs w:val="24"/>
        </w:rPr>
        <w:lastRenderedPageBreak/>
        <w:t>It</w:t>
      </w:r>
      <w:r w:rsidRPr="009363B9">
        <w:rPr>
          <w:b w:val="0"/>
          <w:bCs w:val="0"/>
          <w:sz w:val="21"/>
          <w:szCs w:val="24"/>
        </w:rPr>
        <w:t xml:space="preserve"> is pro</w:t>
      </w:r>
      <w:r>
        <w:rPr>
          <w:b w:val="0"/>
          <w:bCs w:val="0"/>
          <w:sz w:val="21"/>
          <w:szCs w:val="24"/>
        </w:rPr>
        <w:t xml:space="preserve">posed to use </w:t>
      </w:r>
      <w:r w:rsidR="00CD0A93">
        <w:rPr>
          <w:b w:val="0"/>
          <w:bCs w:val="0"/>
          <w:sz w:val="21"/>
          <w:szCs w:val="24"/>
        </w:rPr>
        <w:t xml:space="preserve">-3.6 dB for </w:t>
      </w:r>
      <w:r w:rsidR="00DE11BA" w:rsidRPr="00DE11BA">
        <w:rPr>
          <w:b w:val="0"/>
          <w:bCs w:val="0"/>
          <w:sz w:val="21"/>
          <w:szCs w:val="24"/>
        </w:rPr>
        <w:t>ΔR</w:t>
      </w:r>
      <w:r w:rsidR="00DE11BA" w:rsidRPr="00DE11BA">
        <w:rPr>
          <w:b w:val="0"/>
          <w:bCs w:val="0"/>
          <w:sz w:val="21"/>
          <w:szCs w:val="24"/>
          <w:vertAlign w:val="subscript"/>
        </w:rPr>
        <w:t>IB</w:t>
      </w:r>
      <w:r w:rsidR="00DE11BA" w:rsidRPr="00DE11BA">
        <w:rPr>
          <w:sz w:val="21"/>
          <w:szCs w:val="24"/>
        </w:rPr>
        <w:t xml:space="preserve"> </w:t>
      </w:r>
      <w:r w:rsidR="00DE11BA">
        <w:rPr>
          <w:b w:val="0"/>
          <w:bCs w:val="0"/>
          <w:sz w:val="21"/>
          <w:szCs w:val="24"/>
        </w:rPr>
        <w:t>for 6Rx</w:t>
      </w:r>
      <w:r w:rsidR="00CD0A93">
        <w:rPr>
          <w:b w:val="0"/>
          <w:bCs w:val="0"/>
          <w:sz w:val="21"/>
          <w:szCs w:val="24"/>
        </w:rPr>
        <w:t xml:space="preserve"> for n41, </w:t>
      </w:r>
      <w:r w:rsidR="009A5879">
        <w:rPr>
          <w:b w:val="0"/>
          <w:bCs w:val="0"/>
          <w:sz w:val="21"/>
          <w:szCs w:val="24"/>
        </w:rPr>
        <w:t>and -3.2 dB for n77, n78, n79 and n104.</w:t>
      </w:r>
      <w:bookmarkEnd w:id="2"/>
    </w:p>
    <w:p w14:paraId="2DD911E5" w14:textId="77777777" w:rsidR="005700AD" w:rsidRDefault="005700AD" w:rsidP="009B5833">
      <w:pPr>
        <w:rPr>
          <w:sz w:val="21"/>
          <w:szCs w:val="21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7B15FBB1" w14:textId="55DFD98D" w:rsidR="00FA1F4B" w:rsidRPr="002100C7" w:rsidRDefault="00FA1F4B" w:rsidP="00FA1F4B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In the previous sections</w:t>
      </w:r>
      <w:r w:rsidR="00991657"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2DEDE779" w14:textId="77777777" w:rsidR="001369CE" w:rsidRDefault="00FA1F4B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6507850" w:history="1">
        <w:r w:rsidR="001369CE" w:rsidRPr="00912C02">
          <w:rPr>
            <w:rStyle w:val="Hyperlink"/>
            <w:noProof/>
          </w:rPr>
          <w:t>Observation 1</w:t>
        </w:r>
        <w:r w:rsidR="001369C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1369CE" w:rsidRPr="00912C02">
          <w:rPr>
            <w:rStyle w:val="Hyperlink"/>
            <w:noProof/>
          </w:rPr>
          <w:t>There is no difference between the handheld and FWA devices for ΔR</w:t>
        </w:r>
        <w:r w:rsidR="001369CE" w:rsidRPr="00912C02">
          <w:rPr>
            <w:rStyle w:val="Hyperlink"/>
            <w:noProof/>
            <w:vertAlign w:val="subscript"/>
          </w:rPr>
          <w:t>IB,4R</w:t>
        </w:r>
        <w:r w:rsidR="001369CE" w:rsidRPr="00912C02">
          <w:rPr>
            <w:rStyle w:val="Hyperlink"/>
            <w:noProof/>
          </w:rPr>
          <w:t xml:space="preserve"> requirement with the example bands of this WI.</w:t>
        </w:r>
      </w:hyperlink>
    </w:p>
    <w:p w14:paraId="1AD5CEBF" w14:textId="77777777" w:rsidR="001369CE" w:rsidRDefault="007C5DD0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6507851" w:history="1">
        <w:r w:rsidR="001369CE" w:rsidRPr="00912C02">
          <w:rPr>
            <w:rStyle w:val="Hyperlink"/>
            <w:noProof/>
          </w:rPr>
          <w:t>Observation 2</w:t>
        </w:r>
        <w:r w:rsidR="001369C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1369CE" w:rsidRPr="00912C02">
          <w:rPr>
            <w:rStyle w:val="Hyperlink"/>
            <w:noProof/>
          </w:rPr>
          <w:t>Following a similar approach, existing ΔR</w:t>
        </w:r>
        <w:r w:rsidR="001369CE" w:rsidRPr="00912C02">
          <w:rPr>
            <w:rStyle w:val="Hyperlink"/>
            <w:noProof/>
            <w:vertAlign w:val="subscript"/>
          </w:rPr>
          <w:t>IB</w:t>
        </w:r>
        <w:r w:rsidR="001369CE" w:rsidRPr="00912C02">
          <w:rPr>
            <w:rStyle w:val="Hyperlink"/>
            <w:noProof/>
          </w:rPr>
          <w:t xml:space="preserve"> requirements for 4Rx and 8Rx can be used to predict the value of ΔR</w:t>
        </w:r>
        <w:r w:rsidR="001369CE" w:rsidRPr="00912C02">
          <w:rPr>
            <w:rStyle w:val="Hyperlink"/>
            <w:noProof/>
            <w:vertAlign w:val="subscript"/>
          </w:rPr>
          <w:t>IB</w:t>
        </w:r>
        <w:r w:rsidR="001369CE" w:rsidRPr="00912C02">
          <w:rPr>
            <w:rStyle w:val="Hyperlink"/>
            <w:noProof/>
          </w:rPr>
          <w:t xml:space="preserve"> for 6Rx</w:t>
        </w:r>
        <w:r w:rsidR="001369CE" w:rsidRPr="00912C02">
          <w:rPr>
            <w:rStyle w:val="Hyperlink"/>
            <w:noProof/>
            <w:lang w:val="en-GB" w:eastAsia="en-GB"/>
          </w:rPr>
          <w:t>.</w:t>
        </w:r>
      </w:hyperlink>
    </w:p>
    <w:p w14:paraId="7EB7D29A" w14:textId="17693B4C" w:rsidR="004D1E1D" w:rsidRPr="001C2D88" w:rsidRDefault="00FA1F4B" w:rsidP="00FA1F4B">
      <w:pPr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</w:p>
    <w:p w14:paraId="6A512A9C" w14:textId="77777777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30244048" w14:textId="77777777" w:rsidR="004F70DE" w:rsidRDefault="00817F4D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6262176" w:history="1">
        <w:r w:rsidR="004F70DE" w:rsidRPr="00C76039">
          <w:rPr>
            <w:rStyle w:val="Hyperlink"/>
            <w:noProof/>
          </w:rPr>
          <w:t>Proposal 1</w:t>
        </w:r>
        <w:r w:rsidR="004F70D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4F70DE" w:rsidRPr="00C76039">
          <w:rPr>
            <w:rStyle w:val="Hyperlink"/>
            <w:noProof/>
          </w:rPr>
          <w:t>It is proposed to use -3.6 dB for ΔR</w:t>
        </w:r>
        <w:r w:rsidR="004F70DE" w:rsidRPr="00C76039">
          <w:rPr>
            <w:rStyle w:val="Hyperlink"/>
            <w:noProof/>
            <w:vertAlign w:val="subscript"/>
          </w:rPr>
          <w:t>IB</w:t>
        </w:r>
        <w:r w:rsidR="004F70DE" w:rsidRPr="00C76039">
          <w:rPr>
            <w:rStyle w:val="Hyperlink"/>
            <w:noProof/>
          </w:rPr>
          <w:t xml:space="preserve"> for 6Rx for n41, and -3.2 dB for n77, n78, n79 and n104.</w:t>
        </w:r>
      </w:hyperlink>
    </w:p>
    <w:p w14:paraId="0379390D" w14:textId="79C2CF03" w:rsidR="001C47BA" w:rsidRPr="001C2D88" w:rsidRDefault="00817F4D" w:rsidP="00817F4D">
      <w:pPr>
        <w:jc w:val="both"/>
        <w:rPr>
          <w:rFonts w:ascii="Arial" w:hAnsi="Arial" w:cs="Arial"/>
          <w:color w:val="000000" w:themeColor="text1"/>
        </w:rPr>
      </w:pPr>
      <w:r>
        <w:rPr>
          <w:b/>
          <w:bCs/>
        </w:rPr>
        <w:fldChar w:fldCharType="end"/>
      </w: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05321710" w:rsidR="00E9291F" w:rsidRPr="006A0B8C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3" w:name="_Ref129967845"/>
      <w:r w:rsidRPr="00713173">
        <w:rPr>
          <w:sz w:val="22"/>
          <w:szCs w:val="22"/>
          <w:lang w:val="en-GB"/>
        </w:rPr>
        <w:t>RP-24</w:t>
      </w:r>
      <w:r w:rsidR="0044314B" w:rsidRPr="00713173">
        <w:rPr>
          <w:sz w:val="22"/>
          <w:szCs w:val="22"/>
          <w:lang w:val="en-GB"/>
        </w:rPr>
        <w:t>0828</w:t>
      </w:r>
      <w:r w:rsidRPr="00713173">
        <w:rPr>
          <w:sz w:val="22"/>
          <w:szCs w:val="22"/>
          <w:lang w:val="en-GB"/>
        </w:rPr>
        <w:t>, New WID</w:t>
      </w:r>
      <w:r w:rsidR="0044314B" w:rsidRPr="00713173">
        <w:rPr>
          <w:sz w:val="22"/>
          <w:szCs w:val="22"/>
          <w:lang w:val="en-GB"/>
        </w:rPr>
        <w:t>:</w:t>
      </w:r>
      <w:r w:rsidRPr="00713173">
        <w:rPr>
          <w:sz w:val="22"/>
          <w:szCs w:val="22"/>
          <w:lang w:val="en-GB"/>
        </w:rPr>
        <w:t xml:space="preserve"> </w:t>
      </w:r>
      <w:r w:rsidR="0044314B" w:rsidRPr="00713173">
        <w:rPr>
          <w:sz w:val="22"/>
          <w:szCs w:val="22"/>
          <w:lang w:val="en-GB"/>
        </w:rPr>
        <w:t>UE RF e</w:t>
      </w:r>
      <w:r w:rsidRPr="00713173">
        <w:rPr>
          <w:sz w:val="22"/>
          <w:szCs w:val="22"/>
          <w:lang w:val="en-GB"/>
        </w:rPr>
        <w:t>nhancements for NR</w:t>
      </w:r>
      <w:r w:rsidR="0044314B" w:rsidRPr="00713173">
        <w:rPr>
          <w:sz w:val="22"/>
          <w:szCs w:val="22"/>
          <w:lang w:val="en-GB"/>
        </w:rPr>
        <w:t xml:space="preserve"> FR1/</w:t>
      </w:r>
      <w:r w:rsidR="002B13F8" w:rsidRPr="00713173">
        <w:rPr>
          <w:sz w:val="22"/>
          <w:szCs w:val="22"/>
          <w:lang w:val="en-GB"/>
        </w:rPr>
        <w:t>FR2 and EN-DC, Phase 4</w:t>
      </w:r>
      <w:r w:rsidRPr="00713173">
        <w:rPr>
          <w:sz w:val="22"/>
          <w:szCs w:val="22"/>
        </w:rPr>
        <w:t>.</w:t>
      </w:r>
      <w:bookmarkEnd w:id="3"/>
    </w:p>
    <w:p w14:paraId="669E8098" w14:textId="026D320C" w:rsidR="006A0B8C" w:rsidRPr="001A2FDB" w:rsidRDefault="002179CE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4" w:name="_Ref165554939"/>
      <w:r>
        <w:rPr>
          <w:sz w:val="22"/>
          <w:szCs w:val="22"/>
        </w:rPr>
        <w:t>R4-24</w:t>
      </w:r>
      <w:r w:rsidR="00987115">
        <w:rPr>
          <w:sz w:val="22"/>
          <w:szCs w:val="22"/>
        </w:rPr>
        <w:t>10751</w:t>
      </w:r>
      <w:r>
        <w:rPr>
          <w:sz w:val="22"/>
          <w:szCs w:val="22"/>
        </w:rPr>
        <w:t>, WF on requirements for 6Rx</w:t>
      </w:r>
      <w:bookmarkEnd w:id="4"/>
    </w:p>
    <w:p w14:paraId="7DFB4B6A" w14:textId="0E32205B" w:rsidR="00713173" w:rsidRPr="001A2FDB" w:rsidRDefault="00713173" w:rsidP="00713173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5" w:name="_Ref166074447"/>
      <w:r w:rsidRPr="00713173">
        <w:rPr>
          <w:sz w:val="22"/>
          <w:szCs w:val="22"/>
        </w:rPr>
        <w:t>3GPP TS 38.101-1 V18.4.0, “NR; User Equipment (UE) radio transmission and reception; Part 1: Range 1 Standalone”</w:t>
      </w:r>
      <w:bookmarkEnd w:id="5"/>
    </w:p>
    <w:sectPr w:rsidR="00713173" w:rsidRPr="001A2FD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8A043C" w14:textId="77777777" w:rsidR="00EE6E3D" w:rsidRDefault="00EE6E3D" w:rsidP="00CF21FF">
      <w:r>
        <w:separator/>
      </w:r>
    </w:p>
  </w:endnote>
  <w:endnote w:type="continuationSeparator" w:id="0">
    <w:p w14:paraId="3C2408CF" w14:textId="77777777" w:rsidR="00EE6E3D" w:rsidRDefault="00EE6E3D" w:rsidP="00CF21FF">
      <w:r>
        <w:continuationSeparator/>
      </w:r>
    </w:p>
  </w:endnote>
  <w:endnote w:type="continuationNotice" w:id="1">
    <w:p w14:paraId="444B1ED6" w14:textId="77777777" w:rsidR="00EE6E3D" w:rsidRDefault="00EE6E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7F8113" w14:textId="77777777" w:rsidR="00EE6E3D" w:rsidRDefault="00EE6E3D" w:rsidP="00CF21FF">
      <w:r>
        <w:separator/>
      </w:r>
    </w:p>
  </w:footnote>
  <w:footnote w:type="continuationSeparator" w:id="0">
    <w:p w14:paraId="58153885" w14:textId="77777777" w:rsidR="00EE6E3D" w:rsidRDefault="00EE6E3D" w:rsidP="00CF21FF">
      <w:r>
        <w:continuationSeparator/>
      </w:r>
    </w:p>
  </w:footnote>
  <w:footnote w:type="continuationNotice" w:id="1">
    <w:p w14:paraId="72A6026B" w14:textId="77777777" w:rsidR="00EE6E3D" w:rsidRDefault="00EE6E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3E2B2F"/>
    <w:multiLevelType w:val="hybridMultilevel"/>
    <w:tmpl w:val="65E0C3B6"/>
    <w:lvl w:ilvl="0" w:tplc="C66CABA6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4"/>
  </w:num>
  <w:num w:numId="2" w16cid:durableId="206456521">
    <w:abstractNumId w:val="7"/>
  </w:num>
  <w:num w:numId="3" w16cid:durableId="2114860448">
    <w:abstractNumId w:val="1"/>
  </w:num>
  <w:num w:numId="4" w16cid:durableId="236524273">
    <w:abstractNumId w:val="8"/>
  </w:num>
  <w:num w:numId="5" w16cid:durableId="124935407">
    <w:abstractNumId w:val="9"/>
  </w:num>
  <w:num w:numId="6" w16cid:durableId="910846781">
    <w:abstractNumId w:val="12"/>
  </w:num>
  <w:num w:numId="7" w16cid:durableId="730082185">
    <w:abstractNumId w:val="11"/>
  </w:num>
  <w:num w:numId="8" w16cid:durableId="575479695">
    <w:abstractNumId w:val="6"/>
  </w:num>
  <w:num w:numId="9" w16cid:durableId="1112823213">
    <w:abstractNumId w:val="5"/>
  </w:num>
  <w:num w:numId="10" w16cid:durableId="614143105">
    <w:abstractNumId w:val="10"/>
  </w:num>
  <w:num w:numId="11" w16cid:durableId="1213073752">
    <w:abstractNumId w:val="3"/>
  </w:num>
  <w:num w:numId="12" w16cid:durableId="341251335">
    <w:abstractNumId w:val="13"/>
  </w:num>
  <w:num w:numId="13" w16cid:durableId="338388040">
    <w:abstractNumId w:val="15"/>
  </w:num>
  <w:num w:numId="14" w16cid:durableId="683022094">
    <w:abstractNumId w:val="2"/>
  </w:num>
  <w:num w:numId="15" w16cid:durableId="5983684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8600856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58AF"/>
    <w:rsid w:val="0000617B"/>
    <w:rsid w:val="00007726"/>
    <w:rsid w:val="00007FAA"/>
    <w:rsid w:val="00010C8A"/>
    <w:rsid w:val="000124EF"/>
    <w:rsid w:val="000129BD"/>
    <w:rsid w:val="00014511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4F9"/>
    <w:rsid w:val="00084585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973F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C7DFE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58D2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9CE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62D9"/>
    <w:rsid w:val="001464B5"/>
    <w:rsid w:val="00146EE4"/>
    <w:rsid w:val="001471CF"/>
    <w:rsid w:val="00147DEC"/>
    <w:rsid w:val="001504C2"/>
    <w:rsid w:val="00150535"/>
    <w:rsid w:val="00150826"/>
    <w:rsid w:val="00150F06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0FEE"/>
    <w:rsid w:val="001A1782"/>
    <w:rsid w:val="001A1B97"/>
    <w:rsid w:val="001A2419"/>
    <w:rsid w:val="001A2FDB"/>
    <w:rsid w:val="001A30DE"/>
    <w:rsid w:val="001A359A"/>
    <w:rsid w:val="001A37CD"/>
    <w:rsid w:val="001A45A2"/>
    <w:rsid w:val="001A5532"/>
    <w:rsid w:val="001A59CB"/>
    <w:rsid w:val="001A6DCA"/>
    <w:rsid w:val="001A6E25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38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9CE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161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716"/>
    <w:rsid w:val="00240DDA"/>
    <w:rsid w:val="002435CA"/>
    <w:rsid w:val="002439F3"/>
    <w:rsid w:val="00244439"/>
    <w:rsid w:val="0024469F"/>
    <w:rsid w:val="0024573B"/>
    <w:rsid w:val="00246557"/>
    <w:rsid w:val="00246C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99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189"/>
    <w:rsid w:val="002714A9"/>
    <w:rsid w:val="002723EE"/>
    <w:rsid w:val="00272943"/>
    <w:rsid w:val="002739F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5ABD"/>
    <w:rsid w:val="002E6316"/>
    <w:rsid w:val="002E64EB"/>
    <w:rsid w:val="002E6670"/>
    <w:rsid w:val="002E70CF"/>
    <w:rsid w:val="002E7473"/>
    <w:rsid w:val="002E79E8"/>
    <w:rsid w:val="002F05F4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D28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3E69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3E42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5E43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62F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94"/>
    <w:rsid w:val="004F2CB0"/>
    <w:rsid w:val="004F3357"/>
    <w:rsid w:val="004F4918"/>
    <w:rsid w:val="004F4F9A"/>
    <w:rsid w:val="004F6428"/>
    <w:rsid w:val="004F6DC3"/>
    <w:rsid w:val="004F70DE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B5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5989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52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1EA5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24D7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1887"/>
    <w:rsid w:val="005E228E"/>
    <w:rsid w:val="005E310E"/>
    <w:rsid w:val="005E366A"/>
    <w:rsid w:val="005E3924"/>
    <w:rsid w:val="005E39CA"/>
    <w:rsid w:val="005E42C1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B8C"/>
    <w:rsid w:val="006A0DA6"/>
    <w:rsid w:val="006A0ECF"/>
    <w:rsid w:val="006A1A6A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B63"/>
    <w:rsid w:val="006B25DE"/>
    <w:rsid w:val="006B26C6"/>
    <w:rsid w:val="006B5512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1D61"/>
    <w:rsid w:val="006D2932"/>
    <w:rsid w:val="006D33C8"/>
    <w:rsid w:val="006D3671"/>
    <w:rsid w:val="006D36EA"/>
    <w:rsid w:val="006D3925"/>
    <w:rsid w:val="006D4176"/>
    <w:rsid w:val="006D5865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21"/>
    <w:rsid w:val="006F1AD4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4E00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4FD"/>
    <w:rsid w:val="00756E39"/>
    <w:rsid w:val="00756EB6"/>
    <w:rsid w:val="0076074C"/>
    <w:rsid w:val="007609D3"/>
    <w:rsid w:val="00760BDD"/>
    <w:rsid w:val="007614C7"/>
    <w:rsid w:val="007624F6"/>
    <w:rsid w:val="0076268A"/>
    <w:rsid w:val="007655D5"/>
    <w:rsid w:val="00765F73"/>
    <w:rsid w:val="007664B5"/>
    <w:rsid w:val="0076674A"/>
    <w:rsid w:val="00767775"/>
    <w:rsid w:val="007678CD"/>
    <w:rsid w:val="007713BA"/>
    <w:rsid w:val="007722D3"/>
    <w:rsid w:val="00772FEB"/>
    <w:rsid w:val="00773C9F"/>
    <w:rsid w:val="00775794"/>
    <w:rsid w:val="00776112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0AD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DD0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3BC1"/>
    <w:rsid w:val="007D47C3"/>
    <w:rsid w:val="007D4DE9"/>
    <w:rsid w:val="007D4FD4"/>
    <w:rsid w:val="007D5FB6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07285"/>
    <w:rsid w:val="00810715"/>
    <w:rsid w:val="00811589"/>
    <w:rsid w:val="00811BE4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17F4D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414"/>
    <w:rsid w:val="008A05E4"/>
    <w:rsid w:val="008A0A3C"/>
    <w:rsid w:val="008A149C"/>
    <w:rsid w:val="008A1988"/>
    <w:rsid w:val="008A1C80"/>
    <w:rsid w:val="008A1FBE"/>
    <w:rsid w:val="008A3354"/>
    <w:rsid w:val="008A3C49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15C3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2F81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02A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4C3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5AC"/>
    <w:rsid w:val="00903FD3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38"/>
    <w:rsid w:val="00933B92"/>
    <w:rsid w:val="00933D12"/>
    <w:rsid w:val="00933E0D"/>
    <w:rsid w:val="00934B1C"/>
    <w:rsid w:val="00934D96"/>
    <w:rsid w:val="0093576D"/>
    <w:rsid w:val="00935813"/>
    <w:rsid w:val="009359E7"/>
    <w:rsid w:val="00935C3A"/>
    <w:rsid w:val="00935DCF"/>
    <w:rsid w:val="00936140"/>
    <w:rsid w:val="0093638F"/>
    <w:rsid w:val="009363B9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3C7D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3167"/>
    <w:rsid w:val="00983910"/>
    <w:rsid w:val="00984F60"/>
    <w:rsid w:val="00987115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6A8F"/>
    <w:rsid w:val="00996EA7"/>
    <w:rsid w:val="00997C1E"/>
    <w:rsid w:val="009A0810"/>
    <w:rsid w:val="009A128D"/>
    <w:rsid w:val="009A1DBF"/>
    <w:rsid w:val="009A2D5D"/>
    <w:rsid w:val="009A3346"/>
    <w:rsid w:val="009A4495"/>
    <w:rsid w:val="009A476F"/>
    <w:rsid w:val="009A4F59"/>
    <w:rsid w:val="009A5728"/>
    <w:rsid w:val="009A5879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D01D1"/>
    <w:rsid w:val="009D123F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35F"/>
    <w:rsid w:val="009E2467"/>
    <w:rsid w:val="009E2CA2"/>
    <w:rsid w:val="009E375F"/>
    <w:rsid w:val="009E39D4"/>
    <w:rsid w:val="009E40A3"/>
    <w:rsid w:val="009E433B"/>
    <w:rsid w:val="009E48BF"/>
    <w:rsid w:val="009E4FDB"/>
    <w:rsid w:val="009E5401"/>
    <w:rsid w:val="009E7BDB"/>
    <w:rsid w:val="009F099E"/>
    <w:rsid w:val="009F0F9E"/>
    <w:rsid w:val="009F14E0"/>
    <w:rsid w:val="009F1E67"/>
    <w:rsid w:val="009F319D"/>
    <w:rsid w:val="009F36E9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275"/>
    <w:rsid w:val="00A05CA1"/>
    <w:rsid w:val="00A062D7"/>
    <w:rsid w:val="00A065D8"/>
    <w:rsid w:val="00A072FF"/>
    <w:rsid w:val="00A0758F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70A"/>
    <w:rsid w:val="00A1681D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6A2B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5704E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10D"/>
    <w:rsid w:val="00AA4ECC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0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5E7B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E94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8D6"/>
    <w:rsid w:val="00B30018"/>
    <w:rsid w:val="00B32869"/>
    <w:rsid w:val="00B335AA"/>
    <w:rsid w:val="00B34272"/>
    <w:rsid w:val="00B346CF"/>
    <w:rsid w:val="00B34F37"/>
    <w:rsid w:val="00B373D1"/>
    <w:rsid w:val="00B404CB"/>
    <w:rsid w:val="00B40F81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4BFE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290F"/>
    <w:rsid w:val="00B633AE"/>
    <w:rsid w:val="00B64480"/>
    <w:rsid w:val="00B66067"/>
    <w:rsid w:val="00B66077"/>
    <w:rsid w:val="00B66431"/>
    <w:rsid w:val="00B665D2"/>
    <w:rsid w:val="00B66816"/>
    <w:rsid w:val="00B66829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3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381"/>
    <w:rsid w:val="00BF47AA"/>
    <w:rsid w:val="00BF4FE9"/>
    <w:rsid w:val="00BF5398"/>
    <w:rsid w:val="00BF5E9C"/>
    <w:rsid w:val="00BF6280"/>
    <w:rsid w:val="00BF7223"/>
    <w:rsid w:val="00C01308"/>
    <w:rsid w:val="00C01D50"/>
    <w:rsid w:val="00C0274D"/>
    <w:rsid w:val="00C0288F"/>
    <w:rsid w:val="00C0432A"/>
    <w:rsid w:val="00C043CA"/>
    <w:rsid w:val="00C047AC"/>
    <w:rsid w:val="00C056DC"/>
    <w:rsid w:val="00C06335"/>
    <w:rsid w:val="00C07076"/>
    <w:rsid w:val="00C078AC"/>
    <w:rsid w:val="00C07EFE"/>
    <w:rsid w:val="00C10B5D"/>
    <w:rsid w:val="00C10B82"/>
    <w:rsid w:val="00C1195A"/>
    <w:rsid w:val="00C11F26"/>
    <w:rsid w:val="00C11FB7"/>
    <w:rsid w:val="00C120AD"/>
    <w:rsid w:val="00C1329B"/>
    <w:rsid w:val="00C13563"/>
    <w:rsid w:val="00C14909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3ED5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1BD7"/>
    <w:rsid w:val="00C724D3"/>
    <w:rsid w:val="00C72951"/>
    <w:rsid w:val="00C72BAC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5314"/>
    <w:rsid w:val="00C85354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6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A93"/>
    <w:rsid w:val="00CD0FC1"/>
    <w:rsid w:val="00CD1DA6"/>
    <w:rsid w:val="00CD307E"/>
    <w:rsid w:val="00CD31C7"/>
    <w:rsid w:val="00CD3A59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0961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0D9A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27D4F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1BA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5A54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70B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A1D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702B9"/>
    <w:rsid w:val="00E702DD"/>
    <w:rsid w:val="00E70F35"/>
    <w:rsid w:val="00E717A2"/>
    <w:rsid w:val="00E718F3"/>
    <w:rsid w:val="00E726EB"/>
    <w:rsid w:val="00E72CF1"/>
    <w:rsid w:val="00E73EE2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D3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E42"/>
    <w:rsid w:val="00ED4F23"/>
    <w:rsid w:val="00ED6DFF"/>
    <w:rsid w:val="00ED7F3A"/>
    <w:rsid w:val="00ED7FA2"/>
    <w:rsid w:val="00EE00BA"/>
    <w:rsid w:val="00EE02EF"/>
    <w:rsid w:val="00EE052D"/>
    <w:rsid w:val="00EE06D5"/>
    <w:rsid w:val="00EE0A9F"/>
    <w:rsid w:val="00EE1080"/>
    <w:rsid w:val="00EE116A"/>
    <w:rsid w:val="00EE1944"/>
    <w:rsid w:val="00EE260A"/>
    <w:rsid w:val="00EE2EA6"/>
    <w:rsid w:val="00EE3136"/>
    <w:rsid w:val="00EE3A44"/>
    <w:rsid w:val="00EE3F53"/>
    <w:rsid w:val="00EE5C54"/>
    <w:rsid w:val="00EE5F9C"/>
    <w:rsid w:val="00EE6E3D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67"/>
    <w:rsid w:val="00F07CE0"/>
    <w:rsid w:val="00F103BF"/>
    <w:rsid w:val="00F107D3"/>
    <w:rsid w:val="00F115F5"/>
    <w:rsid w:val="00F13D00"/>
    <w:rsid w:val="00F13D05"/>
    <w:rsid w:val="00F1609A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E76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B74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809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5705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6E4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table" w:customStyle="1" w:styleId="TableGrid10">
    <w:name w:val="TableGrid1"/>
    <w:basedOn w:val="TableNormal"/>
    <w:next w:val="TableGrid"/>
    <w:uiPriority w:val="39"/>
    <w:qFormat/>
    <w:rsid w:val="00E3070B"/>
    <w:pPr>
      <w:spacing w:after="0" w:line="240" w:lineRule="auto"/>
    </w:pPr>
    <w:rPr>
      <w:rFonts w:ascii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29D430-AAAC-45F6-A824-BA82783E2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61</TotalTime>
  <Pages>4</Pages>
  <Words>870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86</cp:revision>
  <cp:lastPrinted>2022-08-19T16:29:00Z</cp:lastPrinted>
  <dcterms:created xsi:type="dcterms:W3CDTF">2024-05-02T13:02:00Z</dcterms:created>
  <dcterms:modified xsi:type="dcterms:W3CDTF">2024-08-09T18:02:00Z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